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0A" w:rsidRPr="00EB64E4" w:rsidRDefault="00410298" w:rsidP="00186A0A">
      <w:pPr>
        <w:spacing w:before="280"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14</w:t>
      </w:r>
      <w:r w:rsidR="00072414">
        <w:rPr>
          <w:rFonts w:ascii="Times New Roman" w:eastAsia="Times New Roman" w:hAnsi="Times New Roman"/>
          <w:b/>
          <w:sz w:val="24"/>
          <w:szCs w:val="24"/>
        </w:rPr>
        <w:t>.04</w:t>
      </w:r>
      <w:r w:rsidR="00186A0A">
        <w:rPr>
          <w:rFonts w:ascii="Times New Roman" w:eastAsia="Times New Roman" w:hAnsi="Times New Roman"/>
          <w:b/>
          <w:sz w:val="24"/>
          <w:szCs w:val="24"/>
        </w:rPr>
        <w:t>.2025</w:t>
      </w:r>
      <w:r w:rsidR="00186A0A" w:rsidRPr="00EB64E4">
        <w:rPr>
          <w:rFonts w:ascii="Times New Roman" w:eastAsia="Times New Roman" w:hAnsi="Times New Roman"/>
          <w:b/>
          <w:sz w:val="24"/>
          <w:szCs w:val="24"/>
        </w:rPr>
        <w:t xml:space="preserve"> р.</w:t>
      </w:r>
    </w:p>
    <w:p w:rsidR="00186A0A" w:rsidRPr="00EB64E4" w:rsidRDefault="00186A0A" w:rsidP="00186A0A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B64E4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:rsidR="00186A0A" w:rsidRPr="00EB64E4" w:rsidRDefault="00186A0A" w:rsidP="00186A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B64E4">
        <w:rPr>
          <w:rFonts w:ascii="Times New Roman" w:eastAsia="Times New Roman" w:hAnsi="Times New Roman"/>
          <w:sz w:val="24"/>
          <w:szCs w:val="24"/>
        </w:rPr>
        <w:t>технічних та якісних характеристик закупівлі</w:t>
      </w:r>
      <w:r w:rsidRPr="00EB64E4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EB64E4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C57215" w:rsidRPr="00BB564D" w:rsidRDefault="00186A0A" w:rsidP="00BB564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EB64E4">
        <w:rPr>
          <w:rFonts w:ascii="Times New Roman" w:eastAsia="Times New Roman" w:hAnsi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  <w:r w:rsidRPr="00EB64E4">
        <w:rPr>
          <w:rFonts w:ascii="Times New Roman" w:hAnsi="Times New Roman"/>
          <w:color w:val="242424"/>
          <w:sz w:val="24"/>
          <w:szCs w:val="24"/>
          <w:lang w:eastAsia="uk-UA"/>
        </w:rPr>
        <w:br/>
      </w:r>
      <w:r w:rsidRPr="00186A0A">
        <w:rPr>
          <w:rFonts w:ascii="Times New Roman" w:hAnsi="Times New Roman"/>
          <w:bCs/>
          <w:color w:val="242424"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186A0A" w:rsidRPr="00186A0A" w:rsidRDefault="00C57215" w:rsidP="00186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215">
        <w:rPr>
          <w:rFonts w:ascii="Times New Roman" w:hAnsi="Times New Roman"/>
          <w:sz w:val="24"/>
          <w:szCs w:val="24"/>
          <w:u w:val="single"/>
          <w:lang w:eastAsia="uk-UA"/>
        </w:rPr>
        <w:t>Державне підприємство "Український науковий фармакопейний центр якості лікарських засобів</w:t>
      </w:r>
      <w:r w:rsidRPr="00C57215">
        <w:rPr>
          <w:rFonts w:ascii="Times New Roman" w:hAnsi="Times New Roman"/>
          <w:sz w:val="24"/>
          <w:szCs w:val="24"/>
          <w:lang w:eastAsia="uk-UA"/>
        </w:rPr>
        <w:t>"</w:t>
      </w:r>
      <w:r w:rsidR="00186A0A" w:rsidRPr="00186A0A">
        <w:rPr>
          <w:rFonts w:ascii="Times New Roman" w:hAnsi="Times New Roman"/>
          <w:sz w:val="24"/>
          <w:szCs w:val="24"/>
          <w:lang w:eastAsia="uk-UA"/>
        </w:rPr>
        <w:t xml:space="preserve">; </w:t>
      </w:r>
      <w:r w:rsidRPr="00C57215">
        <w:rPr>
          <w:rFonts w:ascii="Times New Roman" w:hAnsi="Times New Roman"/>
          <w:sz w:val="24"/>
          <w:szCs w:val="24"/>
        </w:rPr>
        <w:t>Україна, Харківська область, м. Харків, 61085, вулиця Астрономічна, 33</w:t>
      </w:r>
      <w:r w:rsidR="00186A0A" w:rsidRPr="00C57215">
        <w:rPr>
          <w:rFonts w:ascii="Times New Roman" w:hAnsi="Times New Roman"/>
          <w:sz w:val="24"/>
          <w:szCs w:val="24"/>
        </w:rPr>
        <w:t>;</w:t>
      </w:r>
      <w:r w:rsidR="00186A0A" w:rsidRPr="00186A0A">
        <w:rPr>
          <w:rFonts w:ascii="Times New Roman" w:hAnsi="Times New Roman"/>
          <w:sz w:val="24"/>
          <w:szCs w:val="24"/>
          <w:lang w:eastAsia="uk-UA"/>
        </w:rPr>
        <w:t xml:space="preserve"> ідентифікаційний код: </w:t>
      </w:r>
      <w:r w:rsidRPr="00C57215">
        <w:rPr>
          <w:rFonts w:ascii="Times New Roman" w:hAnsi="Times New Roman"/>
          <w:sz w:val="24"/>
          <w:szCs w:val="24"/>
          <w:lang w:eastAsia="uk-UA"/>
        </w:rPr>
        <w:t>22617729</w:t>
      </w:r>
      <w:r w:rsidR="00186A0A" w:rsidRPr="00186A0A">
        <w:rPr>
          <w:rFonts w:ascii="Times New Roman" w:hAnsi="Times New Roman"/>
          <w:sz w:val="24"/>
          <w:szCs w:val="24"/>
          <w:lang w:eastAsia="uk-UA"/>
        </w:rPr>
        <w:t>;</w:t>
      </w:r>
      <w:r w:rsidR="00186A0A" w:rsidRPr="00186A0A">
        <w:rPr>
          <w:rFonts w:ascii="Times New Roman" w:hAnsi="Times New Roman"/>
          <w:sz w:val="24"/>
          <w:szCs w:val="24"/>
        </w:rPr>
        <w:t xml:space="preserve"> юридична  особа, яка  забезпечує  потреби  держави  або  територіальної  громади</w:t>
      </w:r>
    </w:p>
    <w:p w:rsidR="00410298" w:rsidRPr="00410298" w:rsidRDefault="00186A0A" w:rsidP="004102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86A0A">
        <w:rPr>
          <w:rFonts w:ascii="Times New Roman" w:hAnsi="Times New Roman"/>
          <w:bCs/>
          <w:color w:val="242424"/>
          <w:sz w:val="24"/>
          <w:szCs w:val="24"/>
          <w:lang w:eastAsia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186A0A">
        <w:rPr>
          <w:rFonts w:ascii="Times New Roman" w:hAnsi="Times New Roman"/>
          <w:color w:val="242424"/>
          <w:sz w:val="24"/>
          <w:szCs w:val="24"/>
          <w:lang w:eastAsia="uk-UA"/>
        </w:rPr>
        <w:t> </w:t>
      </w:r>
      <w:r w:rsidRPr="00C57215">
        <w:rPr>
          <w:rFonts w:ascii="Times New Roman" w:hAnsi="Times New Roman"/>
          <w:bCs/>
          <w:color w:val="242424"/>
          <w:lang w:eastAsia="uk-UA"/>
        </w:rPr>
        <w:t xml:space="preserve"> </w:t>
      </w:r>
      <w:bookmarkStart w:id="0" w:name="_GoBack"/>
      <w:r w:rsidR="00410298" w:rsidRPr="00410298">
        <w:rPr>
          <w:rFonts w:ascii="Times New Roman" w:eastAsia="Times New Roman" w:hAnsi="Times New Roman"/>
          <w:b/>
          <w:sz w:val="24"/>
          <w:szCs w:val="24"/>
        </w:rPr>
        <w:t xml:space="preserve">Основні хімічні речовини, </w:t>
      </w:r>
    </w:p>
    <w:p w:rsidR="00072414" w:rsidRDefault="00410298" w:rsidP="004102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10298">
        <w:rPr>
          <w:rFonts w:ascii="Times New Roman" w:eastAsia="Times New Roman" w:hAnsi="Times New Roman"/>
          <w:b/>
          <w:sz w:val="24"/>
          <w:szCs w:val="24"/>
        </w:rPr>
        <w:t>за кодом ДК 021:2015: 24320000-3 Основні органічні хімічні речовини.</w:t>
      </w:r>
    </w:p>
    <w:bookmarkEnd w:id="0"/>
    <w:p w:rsidR="00410298" w:rsidRPr="00072414" w:rsidRDefault="00410298" w:rsidP="004102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86A0A" w:rsidRDefault="00F52321" w:rsidP="00186A0A">
      <w:pPr>
        <w:spacing w:after="0"/>
        <w:jc w:val="both"/>
        <w:rPr>
          <w:rFonts w:ascii="Times New Roman" w:hAnsi="Times New Roman"/>
          <w:b/>
        </w:rPr>
      </w:pPr>
      <w:r w:rsidRPr="00186A0A">
        <w:rPr>
          <w:rFonts w:ascii="Times New Roman" w:hAnsi="Times New Roman"/>
          <w:lang w:eastAsia="uk-UA"/>
        </w:rPr>
        <w:t>Вид та ідентифікатор процедури закупівлі: </w:t>
      </w:r>
      <w:r w:rsidR="007D115E" w:rsidRPr="0080581B">
        <w:rPr>
          <w:rFonts w:ascii="Times New Roman" w:hAnsi="Times New Roman"/>
          <w:b/>
          <w:lang w:eastAsia="uk-UA"/>
        </w:rPr>
        <w:t>відкриті торги</w:t>
      </w:r>
      <w:r w:rsidR="004215B2" w:rsidRPr="0080581B">
        <w:rPr>
          <w:rFonts w:ascii="Times New Roman" w:hAnsi="Times New Roman"/>
          <w:b/>
          <w:lang w:eastAsia="uk-UA"/>
        </w:rPr>
        <w:t xml:space="preserve"> з особливостями</w:t>
      </w:r>
      <w:r w:rsidR="0080581B" w:rsidRPr="0080581B">
        <w:rPr>
          <w:rFonts w:ascii="Times New Roman" w:hAnsi="Times New Roman"/>
          <w:b/>
          <w:lang w:eastAsia="uk-UA"/>
        </w:rPr>
        <w:t xml:space="preserve"> </w:t>
      </w:r>
      <w:r w:rsidRPr="0080581B">
        <w:rPr>
          <w:rFonts w:ascii="Times New Roman" w:hAnsi="Times New Roman"/>
          <w:b/>
          <w:lang w:eastAsia="uk-UA"/>
        </w:rPr>
        <w:t xml:space="preserve"> </w:t>
      </w:r>
      <w:r w:rsidR="00410298" w:rsidRPr="00410298">
        <w:rPr>
          <w:rFonts w:ascii="Times New Roman" w:hAnsi="Times New Roman"/>
          <w:b/>
        </w:rPr>
        <w:t>UA-2025-04-14-003763-a</w:t>
      </w:r>
    </w:p>
    <w:p w:rsidR="00410298" w:rsidRPr="00186A0A" w:rsidRDefault="00410298" w:rsidP="00186A0A">
      <w:pPr>
        <w:spacing w:after="0"/>
        <w:jc w:val="both"/>
        <w:rPr>
          <w:rFonts w:ascii="Times New Roman" w:hAnsi="Times New Roman"/>
          <w:shd w:val="clear" w:color="auto" w:fill="F0F5F2"/>
        </w:rPr>
      </w:pPr>
    </w:p>
    <w:p w:rsidR="004215B2" w:rsidRDefault="00F52321" w:rsidP="00186A0A">
      <w:pPr>
        <w:spacing w:after="0"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186A0A">
        <w:rPr>
          <w:rFonts w:ascii="Times New Roman" w:hAnsi="Times New Roman"/>
          <w:shd w:val="clear" w:color="auto" w:fill="FFFFFF"/>
        </w:rPr>
        <w:t xml:space="preserve">Вид закупівлі: </w:t>
      </w:r>
      <w:r w:rsidR="004215B2" w:rsidRPr="00186A0A">
        <w:rPr>
          <w:rFonts w:ascii="Times New Roman" w:hAnsi="Times New Roman"/>
          <w:shd w:val="clear" w:color="auto" w:fill="FFFFFF"/>
          <w:lang w:eastAsia="ru-RU"/>
        </w:rPr>
        <w:t>процедура закупівлі - Замовники, у тому числі централізовані закупівельні організації, здійснюють закупівлі товарів і послуг (крім послуг з поточного ремонту, предмет закупівлі яких визначається відповідно до пункту 3 розділу II Порядку визначення предмета закупівлі, затвердженого наказом Мінекономіки від 15 квітня 2020 р. № 708 (далі - послуги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шляхом застосування відкритих торгів у порядку, визначеному цими особливостями, та/або шляхом використання електронного каталогу для закупівлі товару відповідно до порядку, встановленого постановою Кабінету Міністрів України від 14 вересня 2020 р. № 822 “Про затвердження Порядку формування та використання електронного каталогу”, з урахуванням положень, визначених особливостями  - відкриті торги з особливостями.</w:t>
      </w:r>
    </w:p>
    <w:p w:rsidR="00C57215" w:rsidRPr="00186A0A" w:rsidRDefault="00C57215" w:rsidP="00186A0A">
      <w:pPr>
        <w:spacing w:after="0"/>
        <w:jc w:val="both"/>
        <w:rPr>
          <w:rFonts w:ascii="Times New Roman" w:hAnsi="Times New Roman"/>
          <w:shd w:val="clear" w:color="auto" w:fill="FFFFFF"/>
          <w:lang w:eastAsia="ru-RU"/>
        </w:rPr>
      </w:pPr>
    </w:p>
    <w:p w:rsidR="00072414" w:rsidRDefault="00F52321" w:rsidP="00072414">
      <w:pPr>
        <w:pStyle w:val="11"/>
        <w:tabs>
          <w:tab w:val="left" w:pos="0"/>
        </w:tabs>
        <w:ind w:left="0" w:right="-79" w:firstLine="0"/>
        <w:rPr>
          <w:rStyle w:val="a7"/>
          <w:b w:val="0"/>
          <w:sz w:val="22"/>
          <w:szCs w:val="22"/>
          <w:lang w:val="uk-UA"/>
        </w:rPr>
      </w:pPr>
      <w:r w:rsidRPr="00510582">
        <w:rPr>
          <w:b/>
          <w:bCs/>
          <w:color w:val="242424"/>
          <w:sz w:val="22"/>
          <w:szCs w:val="22"/>
          <w:lang w:val="uk-UA" w:eastAsia="uk-UA"/>
        </w:rPr>
        <w:t>Очікувана вартість та обґрунтування очікуваної вартості предмета закупівлі</w:t>
      </w:r>
      <w:r w:rsidR="00072414" w:rsidRPr="00072414">
        <w:rPr>
          <w:lang w:val="uk-UA"/>
        </w:rPr>
        <w:t xml:space="preserve"> </w:t>
      </w:r>
      <w:r w:rsidR="00410298" w:rsidRPr="00410298">
        <w:rPr>
          <w:b/>
          <w:bCs/>
          <w:color w:val="242424"/>
          <w:sz w:val="22"/>
          <w:szCs w:val="22"/>
          <w:lang w:val="uk-UA" w:eastAsia="uk-UA"/>
        </w:rPr>
        <w:t>685 112,24</w:t>
      </w:r>
      <w:r w:rsidR="00410298">
        <w:rPr>
          <w:b/>
          <w:bCs/>
          <w:color w:val="242424"/>
          <w:sz w:val="22"/>
          <w:szCs w:val="22"/>
          <w:lang w:val="uk-UA" w:eastAsia="uk-UA"/>
        </w:rPr>
        <w:t xml:space="preserve"> </w:t>
      </w:r>
      <w:r w:rsidR="00C57215" w:rsidRPr="00C57215">
        <w:rPr>
          <w:rStyle w:val="a7"/>
          <w:b w:val="0"/>
          <w:sz w:val="22"/>
          <w:szCs w:val="22"/>
          <w:lang w:val="uk-UA"/>
        </w:rPr>
        <w:t>грн (</w:t>
      </w:r>
      <w:r w:rsidR="00410298" w:rsidRPr="00410298">
        <w:rPr>
          <w:rStyle w:val="a7"/>
          <w:b w:val="0"/>
          <w:sz w:val="22"/>
          <w:szCs w:val="22"/>
          <w:lang w:val="uk-UA"/>
        </w:rPr>
        <w:t>шістсот вісімдесят п'ять тисяч сто дванадцять гривень 24 копійки</w:t>
      </w:r>
      <w:r w:rsidR="00410298">
        <w:rPr>
          <w:rStyle w:val="a7"/>
          <w:b w:val="0"/>
          <w:sz w:val="22"/>
          <w:szCs w:val="22"/>
          <w:lang w:val="uk-UA"/>
        </w:rPr>
        <w:t>)</w:t>
      </w:r>
      <w:r w:rsidR="00410298" w:rsidRPr="00410298">
        <w:rPr>
          <w:rStyle w:val="a7"/>
          <w:b w:val="0"/>
          <w:sz w:val="22"/>
          <w:szCs w:val="22"/>
          <w:lang w:val="uk-UA"/>
        </w:rPr>
        <w:t xml:space="preserve">, у </w:t>
      </w:r>
      <w:proofErr w:type="spellStart"/>
      <w:r w:rsidR="00410298" w:rsidRPr="00410298">
        <w:rPr>
          <w:rStyle w:val="a7"/>
          <w:b w:val="0"/>
          <w:sz w:val="22"/>
          <w:szCs w:val="22"/>
          <w:lang w:val="uk-UA"/>
        </w:rPr>
        <w:t>т.ч</w:t>
      </w:r>
      <w:proofErr w:type="spellEnd"/>
      <w:r w:rsidR="00410298" w:rsidRPr="00410298">
        <w:rPr>
          <w:rStyle w:val="a7"/>
          <w:b w:val="0"/>
          <w:sz w:val="22"/>
          <w:szCs w:val="22"/>
          <w:lang w:val="uk-UA"/>
        </w:rPr>
        <w:t>. ПДВ (20%) 114</w:t>
      </w:r>
      <w:r w:rsidR="00410298">
        <w:rPr>
          <w:rStyle w:val="a7"/>
          <w:b w:val="0"/>
          <w:sz w:val="22"/>
          <w:szCs w:val="22"/>
          <w:lang w:val="uk-UA"/>
        </w:rPr>
        <w:t xml:space="preserve"> </w:t>
      </w:r>
      <w:r w:rsidR="00410298" w:rsidRPr="00410298">
        <w:rPr>
          <w:rStyle w:val="a7"/>
          <w:b w:val="0"/>
          <w:sz w:val="22"/>
          <w:szCs w:val="22"/>
          <w:lang w:val="uk-UA"/>
        </w:rPr>
        <w:t>185.37 грн.</w:t>
      </w:r>
    </w:p>
    <w:p w:rsidR="00410298" w:rsidRDefault="00410298" w:rsidP="00072414">
      <w:pPr>
        <w:pStyle w:val="11"/>
        <w:tabs>
          <w:tab w:val="left" w:pos="0"/>
        </w:tabs>
        <w:ind w:left="0" w:right="-79" w:firstLine="0"/>
        <w:rPr>
          <w:b/>
          <w:szCs w:val="24"/>
          <w:lang w:val="uk-UA"/>
        </w:rPr>
      </w:pPr>
    </w:p>
    <w:p w:rsidR="00C57215" w:rsidRPr="00072414" w:rsidRDefault="00C57215" w:rsidP="00072414">
      <w:pPr>
        <w:pStyle w:val="11"/>
        <w:tabs>
          <w:tab w:val="left" w:pos="0"/>
        </w:tabs>
        <w:ind w:left="0" w:right="-79" w:firstLine="0"/>
        <w:rPr>
          <w:b/>
          <w:szCs w:val="24"/>
          <w:lang w:val="uk-UA"/>
        </w:rPr>
      </w:pPr>
      <w:r w:rsidRPr="00072414">
        <w:rPr>
          <w:b/>
          <w:szCs w:val="24"/>
          <w:lang w:val="uk-UA"/>
        </w:rPr>
        <w:t>Очікувана вартість предмета  закупівлі:</w:t>
      </w:r>
    </w:p>
    <w:p w:rsidR="007835AF" w:rsidRDefault="00C57215" w:rsidP="00BB5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57215">
        <w:rPr>
          <w:rFonts w:ascii="Times New Roman" w:eastAsia="Times New Roman" w:hAnsi="Times New Roman"/>
          <w:color w:val="000000"/>
          <w:sz w:val="24"/>
          <w:szCs w:val="24"/>
        </w:rPr>
        <w:t xml:space="preserve">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 № 275. </w:t>
      </w:r>
      <w:r w:rsidRPr="00C57215">
        <w:rPr>
          <w:rFonts w:ascii="Times New Roman" w:hAnsi="Times New Roman"/>
          <w:color w:val="000000"/>
          <w:sz w:val="24"/>
          <w:szCs w:val="24"/>
        </w:rPr>
        <w:t xml:space="preserve">Методом проведення моніторингу цін на підставі </w:t>
      </w:r>
      <w:r w:rsidR="007835AF" w:rsidRPr="0080581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3-х </w:t>
      </w:r>
      <w:r w:rsidRPr="0080581B">
        <w:rPr>
          <w:rFonts w:ascii="Times New Roman" w:hAnsi="Times New Roman"/>
          <w:color w:val="000000"/>
          <w:sz w:val="24"/>
          <w:szCs w:val="24"/>
        </w:rPr>
        <w:t>комерційних</w:t>
      </w:r>
      <w:r w:rsidRPr="00C5721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57215">
        <w:rPr>
          <w:rFonts w:ascii="Times New Roman" w:hAnsi="Times New Roman"/>
          <w:color w:val="000000"/>
          <w:sz w:val="24"/>
          <w:szCs w:val="24"/>
        </w:rPr>
        <w:t>пропозицій,отриманих</w:t>
      </w:r>
      <w:proofErr w:type="spellEnd"/>
      <w:r w:rsidRPr="00C57215">
        <w:rPr>
          <w:rFonts w:ascii="Times New Roman" w:hAnsi="Times New Roman"/>
          <w:color w:val="000000"/>
          <w:sz w:val="24"/>
          <w:szCs w:val="24"/>
        </w:rPr>
        <w:t xml:space="preserve"> від суб’єктів господарювання </w:t>
      </w:r>
      <w:r w:rsidR="00072414">
        <w:rPr>
          <w:rFonts w:ascii="Times New Roman" w:hAnsi="Times New Roman"/>
          <w:color w:val="000000"/>
          <w:sz w:val="24"/>
          <w:szCs w:val="24"/>
        </w:rPr>
        <w:t>(постачальників товару)</w:t>
      </w:r>
      <w:r w:rsidR="007835AF" w:rsidRPr="007835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35AF" w:rsidRPr="00B241D7">
        <w:rPr>
          <w:rFonts w:ascii="Times New Roman" w:eastAsia="Times New Roman" w:hAnsi="Times New Roman"/>
          <w:sz w:val="24"/>
          <w:szCs w:val="24"/>
          <w:lang w:eastAsia="uk-UA"/>
        </w:rPr>
        <w:t>що отримана</w:t>
      </w:r>
      <w:r w:rsidR="007835A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835AF" w:rsidRPr="00B241D7">
        <w:rPr>
          <w:rFonts w:ascii="Times New Roman" w:eastAsia="Times New Roman" w:hAnsi="Times New Roman"/>
          <w:sz w:val="24"/>
          <w:szCs w:val="24"/>
          <w:lang w:eastAsia="uk-UA"/>
        </w:rPr>
        <w:t>електронною поштою</w:t>
      </w:r>
      <w:r w:rsidR="007835AF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7835AF" w:rsidRPr="007835AF" w:rsidRDefault="007835AF" w:rsidP="000724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>На підставі інформації, що отримана, як відповідь (комерційна п</w:t>
      </w:r>
      <w:r w:rsidR="00072414">
        <w:rPr>
          <w:rFonts w:ascii="Times New Roman" w:eastAsia="Times New Roman" w:hAnsi="Times New Roman"/>
          <w:sz w:val="24"/>
          <w:szCs w:val="24"/>
          <w:lang w:eastAsia="uk-UA"/>
        </w:rPr>
        <w:t xml:space="preserve">ропозиція) від учасників ринку, </w:t>
      </w:r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 xml:space="preserve">замовникам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визначино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 xml:space="preserve">очікувану </w:t>
      </w:r>
      <w:r w:rsidR="00A7313E">
        <w:rPr>
          <w:rFonts w:ascii="Times New Roman" w:eastAsia="Times New Roman" w:hAnsi="Times New Roman"/>
          <w:sz w:val="24"/>
          <w:szCs w:val="24"/>
          <w:lang w:eastAsia="uk-UA"/>
        </w:rPr>
        <w:t xml:space="preserve">ціну послуги на місяць </w:t>
      </w:r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 xml:space="preserve">, як середньоарифметичне значення масиву отриманих даних, що розраховується за </w:t>
      </w:r>
      <w:r w:rsidRPr="0080581B">
        <w:rPr>
          <w:rFonts w:ascii="Times New Roman" w:eastAsia="Times New Roman" w:hAnsi="Times New Roman"/>
          <w:sz w:val="24"/>
          <w:szCs w:val="24"/>
          <w:lang w:eastAsia="uk-UA"/>
        </w:rPr>
        <w:t xml:space="preserve">такою </w:t>
      </w:r>
      <w:r w:rsidRPr="0080581B">
        <w:rPr>
          <w:rFonts w:ascii="Times New Roman" w:eastAsia="Times New Roman" w:hAnsi="Times New Roman"/>
          <w:bCs/>
          <w:sz w:val="24"/>
          <w:szCs w:val="24"/>
          <w:lang w:eastAsia="uk-UA"/>
        </w:rPr>
        <w:t>формулою:</w:t>
      </w:r>
    </w:p>
    <w:p w:rsidR="007835AF" w:rsidRPr="00B241D7" w:rsidRDefault="007835AF" w:rsidP="007D6D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1" w:name="n60"/>
      <w:bookmarkEnd w:id="1"/>
      <w:proofErr w:type="spellStart"/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>Цод</w:t>
      </w:r>
      <w:proofErr w:type="spellEnd"/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 xml:space="preserve"> = (Ц1 +… + </w:t>
      </w:r>
      <w:proofErr w:type="spellStart"/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>Цк</w:t>
      </w:r>
      <w:proofErr w:type="spellEnd"/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>) / К,</w:t>
      </w:r>
    </w:p>
    <w:tbl>
      <w:tblPr>
        <w:tblW w:w="499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883"/>
        <w:gridCol w:w="163"/>
        <w:gridCol w:w="9041"/>
      </w:tblGrid>
      <w:tr w:rsidR="007835AF" w:rsidRPr="00B241D7" w:rsidTr="006162C3">
        <w:trPr>
          <w:trHeight w:val="510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5AF" w:rsidRPr="00B241D7" w:rsidRDefault="007835AF" w:rsidP="007D6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2" w:name="n61"/>
            <w:bookmarkEnd w:id="2"/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де: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5AF" w:rsidRPr="00B241D7" w:rsidRDefault="007835AF" w:rsidP="007D6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Цод</w:t>
            </w:r>
            <w:proofErr w:type="spellEnd"/>
          </w:p>
        </w:tc>
        <w:tc>
          <w:tcPr>
            <w:tcW w:w="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5AF" w:rsidRPr="00B241D7" w:rsidRDefault="007835AF" w:rsidP="007D6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5AF" w:rsidRPr="00B241D7" w:rsidRDefault="007835AF" w:rsidP="007D6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очікувана ціна за одиницю;</w:t>
            </w:r>
          </w:p>
        </w:tc>
      </w:tr>
      <w:tr w:rsidR="007835AF" w:rsidRPr="00B241D7" w:rsidTr="006162C3">
        <w:trPr>
          <w:trHeight w:val="510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5AF" w:rsidRPr="00B241D7" w:rsidRDefault="007835AF" w:rsidP="00616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5AF" w:rsidRPr="00B241D7" w:rsidRDefault="007835AF" w:rsidP="00616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Ц1, </w:t>
            </w:r>
            <w:proofErr w:type="spellStart"/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Цк</w:t>
            </w:r>
            <w:proofErr w:type="spellEnd"/>
          </w:p>
        </w:tc>
        <w:tc>
          <w:tcPr>
            <w:tcW w:w="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5AF" w:rsidRPr="00B241D7" w:rsidRDefault="007835AF" w:rsidP="00616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5AF" w:rsidRPr="00B241D7" w:rsidRDefault="007835AF" w:rsidP="00616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ціни, отримані </w:t>
            </w:r>
            <w:r w:rsidR="00BB564D" w:rsidRPr="00BB56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 суб’єктів господарювання</w:t>
            </w:r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приведені до єдиних умов;</w:t>
            </w:r>
          </w:p>
        </w:tc>
      </w:tr>
      <w:tr w:rsidR="007835AF" w:rsidRPr="00B241D7" w:rsidTr="006162C3">
        <w:trPr>
          <w:trHeight w:val="510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5AF" w:rsidRPr="00B241D7" w:rsidRDefault="007835AF" w:rsidP="00616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5AF" w:rsidRPr="00B241D7" w:rsidRDefault="007835AF" w:rsidP="00616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</w:p>
        </w:tc>
        <w:tc>
          <w:tcPr>
            <w:tcW w:w="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5AF" w:rsidRPr="00B241D7" w:rsidRDefault="007835AF" w:rsidP="00616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5AF" w:rsidRPr="00B241D7" w:rsidRDefault="007835AF" w:rsidP="00616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41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кількість цін, отриманих </w:t>
            </w:r>
            <w:r w:rsidR="00BB564D" w:rsidRPr="00BB564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 суб’єктів господарювання</w:t>
            </w:r>
          </w:p>
        </w:tc>
      </w:tr>
    </w:tbl>
    <w:p w:rsidR="007D6D34" w:rsidRPr="007D6D34" w:rsidRDefault="007835AF" w:rsidP="007D6D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>Цод</w:t>
      </w:r>
      <w:proofErr w:type="spellEnd"/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 xml:space="preserve"> = (</w:t>
      </w:r>
      <w:r w:rsidR="00BB564D">
        <w:rPr>
          <w:rFonts w:ascii="Times New Roman" w:eastAsia="Times New Roman" w:hAnsi="Times New Roman"/>
          <w:sz w:val="24"/>
          <w:szCs w:val="24"/>
          <w:lang w:eastAsia="uk-UA"/>
        </w:rPr>
        <w:t>687119,12</w:t>
      </w:r>
      <w:r w:rsidR="000956FC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 + </w:t>
      </w:r>
      <w:r w:rsidR="00BB564D">
        <w:rPr>
          <w:rFonts w:ascii="Times New Roman" w:eastAsia="Times New Roman" w:hAnsi="Times New Roman"/>
          <w:sz w:val="24"/>
          <w:szCs w:val="24"/>
          <w:lang w:eastAsia="uk-UA"/>
        </w:rPr>
        <w:t>651582,71</w:t>
      </w:r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 +</w:t>
      </w:r>
      <w:r w:rsidR="000956F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BB564D">
        <w:rPr>
          <w:rFonts w:ascii="Times New Roman" w:eastAsia="Times New Roman" w:hAnsi="Times New Roman"/>
          <w:sz w:val="24"/>
          <w:szCs w:val="24"/>
          <w:lang w:eastAsia="uk-UA"/>
        </w:rPr>
        <w:t>716634,,89</w:t>
      </w:r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грн.) / 3 = </w:t>
      </w:r>
      <w:r w:rsidR="00BB564D" w:rsidRPr="00BB564D">
        <w:rPr>
          <w:rFonts w:ascii="Times New Roman" w:eastAsia="Times New Roman" w:hAnsi="Times New Roman"/>
          <w:sz w:val="24"/>
          <w:szCs w:val="24"/>
          <w:lang w:eastAsia="uk-UA"/>
        </w:rPr>
        <w:t xml:space="preserve">685 112,24 </w:t>
      </w:r>
      <w:r w:rsidRPr="00B241D7">
        <w:rPr>
          <w:rFonts w:ascii="Times New Roman" w:eastAsia="Times New Roman" w:hAnsi="Times New Roman"/>
          <w:sz w:val="24"/>
          <w:szCs w:val="24"/>
          <w:lang w:eastAsia="uk-UA"/>
        </w:rPr>
        <w:t>грн.</w:t>
      </w:r>
    </w:p>
    <w:p w:rsidR="00C57215" w:rsidRDefault="00C57215" w:rsidP="007D6D34">
      <w:pPr>
        <w:spacing w:before="240"/>
        <w:ind w:left="142"/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2848C1">
        <w:rPr>
          <w:rFonts w:ascii="Times New Roman" w:hAnsi="Times New Roman"/>
          <w:b/>
          <w:bCs/>
          <w:sz w:val="24"/>
          <w:szCs w:val="24"/>
          <w:lang w:eastAsia="uk-UA"/>
        </w:rPr>
        <w:t>Обґрунтування якісних та технічних характеристик.</w:t>
      </w:r>
    </w:p>
    <w:p w:rsidR="00BB564D" w:rsidRDefault="00CB2FF7" w:rsidP="00BB564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B2FF7">
        <w:rPr>
          <w:rFonts w:ascii="Times New Roman" w:hAnsi="Times New Roman"/>
          <w:color w:val="000000"/>
          <w:sz w:val="24"/>
          <w:szCs w:val="24"/>
        </w:rPr>
        <w:lastRenderedPageBreak/>
        <w:t>З метою запобігання придбання Замовником фальсифікованої та/або контрабандної продукції учасник у складі тендерної пропозиції повинен надати гарантійного листа від виробника або його офіційного представника/дистриб’ютора в Україні на ім’я Замовника із зазначенням номеру закупівлі, яким підтверджується можливість поставки учасником товару, який є предметом даної процедури закупівлі, у кількості, якості та в терміни, визначені цією Тендерною документацією (зазначено у Технічних вимогах Замовника для товарів, яких це стосується)</w:t>
      </w:r>
    </w:p>
    <w:p w:rsidR="00BB564D" w:rsidRPr="00BB564D" w:rsidRDefault="00BB564D" w:rsidP="00BB564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B564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uk-UA"/>
        </w:rPr>
        <w:t>На момент поставки запропонований товар має бути новим та таким, що не був у використанні.</w:t>
      </w:r>
    </w:p>
    <w:p w:rsidR="00BB564D" w:rsidRPr="00BB564D" w:rsidRDefault="00BB564D" w:rsidP="00BB56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uk-UA"/>
        </w:rPr>
      </w:pPr>
      <w:r w:rsidRPr="00BB564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uk-UA"/>
        </w:rPr>
        <w:t>На момент поставки залишковий термін придатності запропонованого товару повинен становити не менше 70% від номінального, за наявності такого у Виробника, або інший за узгодженням із Замовником.</w:t>
      </w:r>
    </w:p>
    <w:p w:rsidR="00BB564D" w:rsidRPr="00BB564D" w:rsidRDefault="00BB564D" w:rsidP="00BB56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uk-UA"/>
        </w:rPr>
      </w:pPr>
      <w:r w:rsidRPr="00BB564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uk-UA"/>
        </w:rPr>
        <w:t>Запропонований товар має постачатись та транспортуватись в упаковці, що забезпечить непошкодженість товару та збереження його якості під час транспортування. Упаковка не повинна бути пошкоджена, розкрита, не укомплектована чи недоукомплектована.</w:t>
      </w:r>
    </w:p>
    <w:p w:rsidR="00072414" w:rsidRDefault="00BB564D" w:rsidP="00CB2FF7">
      <w:pPr>
        <w:spacing w:before="240"/>
        <w:ind w:left="712"/>
        <w:rPr>
          <w:rFonts w:ascii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                    </w:t>
      </w:r>
      <w:r w:rsidR="00C32A17" w:rsidRPr="00C32A17">
        <w:rPr>
          <w:rFonts w:ascii="Times New Roman" w:hAnsi="Times New Roman"/>
          <w:b/>
          <w:bCs/>
          <w:sz w:val="24"/>
          <w:szCs w:val="24"/>
          <w:lang w:eastAsia="uk-UA"/>
        </w:rPr>
        <w:t>Медико-технічні вимоги до предмета закупівлі</w:t>
      </w:r>
    </w:p>
    <w:tbl>
      <w:tblPr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2342"/>
        <w:gridCol w:w="993"/>
        <w:gridCol w:w="850"/>
        <w:gridCol w:w="6024"/>
      </w:tblGrid>
      <w:tr w:rsidR="00410298" w:rsidRPr="00410298" w:rsidTr="00BB564D">
        <w:trPr>
          <w:trHeight w:val="5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98" w:rsidRPr="00410298" w:rsidRDefault="00410298" w:rsidP="001E5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Од. виміру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Кіль-кість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Опис та характеристика товару. Хімічні властивості.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ЗАЛІЗО(III) ХЛОРИД, 97%,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квал.reagent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Порошок, вміст вільного заліза при титруванні  Na2S2O3 - 33.1 - 35.6 % . Фасування: 1КГ.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5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Тиглі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Тиглі, кварцове скло, високої форма, 120мл,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диаметр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 верху 60мм, висота 75 мм QTW*</w:t>
            </w:r>
          </w:p>
        </w:tc>
      </w:tr>
      <w:tr w:rsidR="00410298" w:rsidRPr="00410298" w:rsidTr="00BB564D">
        <w:trPr>
          <w:trHeight w:val="132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БЕНЗИЛОВИЙ СПИРТ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Прозора рідина, вміст основної речовини 99-100.5% (ГХ), вміст вільних кислот ≤ 0.02 % . Відповідність вимогам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Ph.Eur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., BP, NF. Фасування: 2.5Л.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НАТРІЙ 1-ПЕНТАНСУЛЬФОНАТ МОНОГІДРАТ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Білий або прозорий порошок, вміст основної речовини (титрування) &gt;=98,0%. Фасування: 50г.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79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НАТРІЙ 1-ДЕКАНСУЛЬФОНАТ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Білий порошок, вміст основної речовини (титрування) &gt;=98,0%. Фасування: 25г.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ТЕТРАБУТИЛАМОНІЙ ГІДРОКСИД, розчин 40% у Н2О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Жовта або прозора рідина, вміст основної визначений титруванням соляною кислотою. Фасування: 250МЛ.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79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TRANS-АНЕТОЛ ДЛЯ СИНТЕЗУ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Рідина, вміст основної речовини (ГХ) &gt;=98,0%. Фасування: 100МЛ.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5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ПЛАСТИНИ ТШХ, на скляній підкладці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набір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ПЛАСТИНИ ТШХ, на скляній підкладці, матриця силікагель 60, 10.0х20.0 см, набір 50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410298" w:rsidRPr="00410298" w:rsidTr="00BB564D">
        <w:trPr>
          <w:trHeight w:val="26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Мікролітровий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шприц 100мкл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Мікролітровий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шприц 100мкл, CAMAG*</w:t>
            </w:r>
          </w:p>
        </w:tc>
      </w:tr>
      <w:tr w:rsidR="00410298" w:rsidRPr="00410298" w:rsidTr="00BB564D">
        <w:trPr>
          <w:trHeight w:val="132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КАЛІЙ НАТРІЙ ТАРТРАТ ТЕТРАГІДРАТ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Білий порошок, вміст основної речовини визначене титруванням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перхлорної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кислотою 99.0 - 102.0 %. Відповідність вимогам АХТ. Фасування: 100Г.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32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ЦИНК, &gt;=99,8%, гранульований, 20-30 меш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Гранули, вміст основної речовини визначене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комплексонометрично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з використанням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трилону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 ≥ 99.80 %. Відповідність вимогам АХТ. Фасування: 500Г.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79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НАТРІЙ ГЕКСАНІТРОКОБАЛЬТАТ(III)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Порошок, відповідність вимогам АХТ. Фасування: 100Г.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79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ТЕТРАМЕТИЛАТ ОЛОВА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Безбарвна рідина, вміст основної (ГХ) ≥ 94.5 %. Фасування: 10МЛ.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32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КАЛЬЦІЙ НІТРАТ ТЕТРАГІДРАТ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Білі кристали, вміст основної речовини визначене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комплексонометрично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з використанням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трилону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 99.0 - 103.0 % . Відповідність вимогам АХТ. Фасування: 500Г.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N,O-БІС(ТРИМЕТИЛСИЛІЛ)ТРІФТОРАЦЕТАМІД З ТРИМЕТИЛХЛОРСИЛАНОМ, з 1%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триметилхлорсилану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Безбарвна або жовта рідина. Вміщує 1%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триметилхлорсилану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для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дериватизацій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для ГХ. Фасування: 100Г.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79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ТРИМЕТИЛХЛОРСИЛАН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Безбарвна рідина, вміст основної (ГХ) ≥ 98 %. Фасування: 100МЛ.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79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ДІЕТИЛАМІН, &gt;=99,5%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Безбарвна рідина, вміст основної (ГХ) ≥ 99.5 %. Фасування: 1Л.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ОЦТОВА КИСЛОТА, 99.8-100.5%,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puriss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., відповідає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Ph.Eur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., BP, USP, FCC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Безбарвна рідина, вміст основної 99.8-100.5%,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puriss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., відповідає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Ph.Eur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., BP, USP, FCC. Фасування: 2.5Л.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84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ГЕКСАН, &gt;=97,0% (ГХ), для ВЕРХ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Якість – для рідинної хроматографії. Фасування: 2.5Л. Вільна кислотність &lt; 0,001% таких як оцтова, Чистота ˃ 97,00%. Індекс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рефракціїи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N20/D 1.373-1.377. Вміст води &lt; 0,010%, вміст залишків після випаровування &lt; 0,0005%. Поглинання в ультрафіолетовому спектрі: &lt; 0,01 при 250 нм, &lt; 0,1 при 225 нм, &lt; 0,7 при 220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нм.Надання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ДИХЛОРМЕТАН PURISS., ВІДПОВІДАЄ PH. EUR., NF, &gt;=99% (ГХ)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Безбарвна рідина, вміст основної (ГХ) ≥ 99 %,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puriss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., відповідає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Ph.Eur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., BP, USP, FCC. Фасування: 2.5Л.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N,N-ДИМЕТИЛФОРМАМІД, &gt;=99,8% (ГХ),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puriss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p.a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., ACS реагент, реагент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Eur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Безбарвна рідина, вміст основної (ГХ) ≥ 99.8 %,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puriss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., відповідає АХТ,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Ph.Eur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Фасування: 2.5Л.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ДИМЕТИЛСУЛЬФОКСИД, &gt;=99,7% для ВЕРХ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Якість – для рідинної хроматографії. Фасування: 2.5Л.  Чистота ˃ 99.70%. Вміст води &lt; 0,2%,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79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ТРИФТОРОЦТОВА КИСЛОТА, 99%,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ReagentPlus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(R), 100МЛ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Безбарвна рідина, вміст основної (ГХ) ≥ 98.5 %. Фасування: 100МЛ.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КАЛІЙ ГІДРОКСИД PURISS.P.A., PH.EUR. РЕАГЕНТ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Вміст основної речовини визначене титруванням 0.1М соляною кислотою ≥ 85 %. Відповідність вимогам PH.EUR. Фасування: 1КГ.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НАТРІЙ ГІДРОКСИД, 98-100.5%,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puriss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., відповідає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Eur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., BP, NF, E524, гранули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Вміст основної речовини 98-1005 %. Відповідність вимогам 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Eur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., BP, NF, E524. Фасування: 1КГ.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НАТРІЙ 1-ОКТАНСУЛЬФОНАТ МОНОГІДРАТ, &gt;=97,0% (Т)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Білий або безбарвний порошок, вміст основної речовини (титрування) 97.0 - 103.0 %. Фасування: 50г.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НАТРІЙ 1-ГЕПТАНСУЛЬФОНАТ МОНОГІДРАТ, &gt;=96,0% (Т)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Білий або безбарвний порошок, вміст основної речовини (титрування) 96.0-104.0 %. Фасування: 10г.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НАТРІЙ 1-ГЕКСАНСУЛЬФОНАТ МОНОГІДРАТ, &gt;=98,0% (Т)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Тверда речовина, вміст основної речовини (титрування) 98.0 - 102.0 %. Фасування: 25г.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ЦИКЛОГЕКСАН, &gt;=99,7%,  для ВЕРХ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Якість – для рідинної хроматографії. Фасування: 1Л.  Чистота ˃ 99.70%. Вміст води &lt; 0.01%,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н-ГЕПТАН, &gt;99%, для ВЕРХ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Якість – для рідинної хроматографії. Фасування: 2.5Л.  Чистота ˃ 99.0%. Вміст води &lt; 0,01%,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МУРАШИНА КИСЛОТА PURISS., ВІДПОВІДАЄ АНАЛІТИЧНИМ СПЕЦИФІКАЦІЯМ DAC, FCC, 98.0-100%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Безбарвна рідина, вміст основної (ГХ) 98.0-100%, PURISS., ВІДПОВІДАЄ АНАЛІТИЧНИМ СПЕЦИФІКАЦІЯМ DAC, FCC. Фасування: 1Л.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32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HYDRANAL(R)-КОМПОЗИТ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HYDRANAL(R)-КОМПОЗИТ 5, РЕАГЕНТ ДЛЯ ОДНОКОМПОНЕНТНОГО ВОЛЮМОМЕТРИЧНОГО ТИТРУВАННЯ ЗА МЕТОДОМ КАРЛА ФІШЕРА (БЕЗ МЕТАНОЛУ). Фасування: 1Л.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79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1-МЕТИЛ-2-ПІРОЛІДИНОН, 99%,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ReagentPlus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Безбарвна рідина, вміст основної (ГХ) 98.5%. Фасування: 1Л.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МЕТАНОЛ, &gt;=99,9%, для ВЕРХ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Якість – для рідинної хроматографії. Фасування: 2.5Л.  Чистота ˃ 99.9%, придатний для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иммунофлуоресценции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26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Гексан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Гексан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хч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(0,6кг)</w:t>
            </w:r>
          </w:p>
        </w:tc>
      </w:tr>
      <w:tr w:rsidR="00410298" w:rsidRPr="00410298" w:rsidTr="00BB564D">
        <w:trPr>
          <w:trHeight w:val="26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Водню перекис 35% "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чда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Водню перекис 35% "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чда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</w:t>
            </w:r>
          </w:p>
        </w:tc>
      </w:tr>
      <w:tr w:rsidR="00410298" w:rsidRPr="00410298" w:rsidTr="00BB564D">
        <w:trPr>
          <w:trHeight w:val="26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Пропіловий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спирт (н-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пропанол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чда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Пропіловий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спирт (н-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пропанол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чда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0.8 кг</w:t>
            </w:r>
          </w:p>
        </w:tc>
      </w:tr>
      <w:tr w:rsidR="00410298" w:rsidRPr="00410298" w:rsidTr="00BB564D">
        <w:trPr>
          <w:trHeight w:val="26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Хлороформ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фарм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(1л=1,5кг)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Хлороформ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фарм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(1л=1,5кг)</w:t>
            </w:r>
          </w:p>
        </w:tc>
      </w:tr>
      <w:tr w:rsidR="00410298" w:rsidRPr="00410298" w:rsidTr="00BB564D">
        <w:trPr>
          <w:trHeight w:val="132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Набір для визначення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Декстрану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(4, 10, 40, 70, 250, V0 МАРКЕР)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набір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Набір для визначення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Декстрану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(Стандарти для калібрування  ДЕКСТРАНУ: 4, 10, 40, 70, 250, V0 МАРКЕР). Кожний стандарт фасування: 100МГ.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32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ТЕТРАДЕЦИЛАМОНІЙ БРОМІД, &gt;=99,0% (АТ), для іон-парної хроматографії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Тверда речовина, вміст основної речовини (титрування) 99.0%,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придатнийдля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іонно-парної хроматографії,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LiChropur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™, ≥99,0% (AT). Фасування: 10г.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79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ТЕТРАДЕЦИЛАМОНІЙ БРОМІД, &gt;=99,0% (АТ)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Тверда речовина, вміст основної речовини (титрування) 99.0%. Фасування: 10г.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ЕТИЛЕНДІАМІНТЕТРАОЦТОВА КИСЛОТА ДИНАТРІЄВА СІЛЬ ДИГІДРАТ (ЕДТА), 98.5-101.5% (титрування),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квал.reagent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Білий порошок, вміст основної речовини (титрування) 98.5-101.5%. Фасування: 100г.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ФАКТОР Х АКТИВОВАНИЙ (ХА)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ФАКТОР Х АКТИВОВАНИЙ (ХА) З БИЧАЧОЇ ПЛАЗМИ, водно-гліцериновий розчин, 50UГ.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АЛЬБУМІН З БИЧАЧОЇ СИРОВАТКИ, &gt;=98%, фракція теплового шоку,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рН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7.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АЛЬБУМІН З БИЧАЧОЇ СИРОВАТКИ, &gt;=98%, фракція теплового шоку,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рН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7. Фасування: 100г.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АНТИТРОМБІН III З ЛЮДСЬКОЇ ПЛАЗМИ, &gt;=95%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АНТИТРОМБІН III З ЛЮДСЬКОЇ ПЛАЗМИ, &gt;=95% (SDS-PAGE),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ліофілізований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порошок. Фасування: 25UГ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84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АНТИТРОМБІН III З ЛЮДСЬКОЇ ПЛАЗМИ, &gt;=95%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Якість – для рідинної хроматографії. Фасування: 1Л. Вільна кислотність &lt; 0,001% таких як оцтова, Чистота ˃ 97,00%. Індекс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рефракціїи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N20/D 1.373-1.377. Вміст води &lt; 0,010%, вміст залишків після випаровування &lt; 0,0005%. Поглинання в ультрафіолетовому спектрі: &lt; 0,01 при 250 нм, &lt; 0,1 при 225 нм, &lt; 0,7 при 220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нм.Надання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КАЛІЙ ЙОДИД, &gt;=99,5%,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puriss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p.a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., реагент ISO, реагент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Білі або безбарвні кристали, вміст основної визначений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аргентометричним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титруванням 99.0%. Фасування: 1КГ.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ЛІТІЙ ПЕРХЛОРАТ, &gt;=95,0%, ACS реагент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Білі гранули, вміст основної визначений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аргентометричним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титруванням 95.0%. Фасування: 100Г.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ДИМЕТИЛСУЛЬФОКСИД, &gt;=99,7%,  для ВЕРХ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Якість – для рідинної хроматографії. Фасування: 2.5Л.  Чистота ˃ 99.70%. Вміст води &lt; 0,2%,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N,N-ДИМЕТИЛФОРМАМІД, &gt;=99,8% (ГХ),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puriss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p.a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., ACS реагент, реагент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Eur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Безбарвна рідина, вміст основної (ГХ) ≥ 99.8 %,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puriss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., відповідає АХТ,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Ph.Eur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Фасування: 2.5Л.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79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КРЕЗОЛ розчин ізомерів, 85%,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Рідина, вміст основної (ГХ) ≥ 80.0 %. Фасування: 1Л.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79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TRANS-АНЕТОЛ ДЛЯ СИНТЕЗУ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Рідина, вміст основної речовини (ГХ) &gt;=98,0%. Фасування: 100МЛ.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КУРКУМІН для синтезу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Білі або безбарвні кристали, вміст основної речовини (ВЕРХ) 75.0%. Фасування: 2Г.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79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п-АНІСОВИЙ АЛЬДЕГІД, 98%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Рідина, вміст основної речовини (ГХ) 97.5%. Фасування: 500Г.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79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БІСМУТ, ГРАНУЛИ, &gt;=99.99%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trace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metals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basis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Гранули. Фасування: 100Г.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79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НІТРОМЕТАН, ACS реагент, &gt;=95%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Рідина, вміст основної (ГХ) ≥ 95 %. Фасування: 500МЛ.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79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ДІІЗОПРОПІЛОВИЙ ЕФІР, &gt;=98,5% (ГХ),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puriss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p.a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Рідина, вміст основної (ГХ) ≥ 98.5 %. Фасування: 1Л.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79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ФОРМАМІД, &gt;=99,0% (ГХ),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ReagentPlus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Рідина, вміст основної (ГХ) ≥ 99 %. Фасування: 1Л.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79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НАТРІЙ ГЕКСАНІТРОКОБАЛЬТАТ(III),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puriss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p.a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., для визначення К, ACS реагент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Порошок, відповідність вимогам АХТ. Фасування: 25Г.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32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НАТРІЙ L-ТАРТРАТ ДВОХОСНОВНИЙ ДИГІДРАТ, &gt;=99%, ACS реагент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Білий або безбарвний порошок, вміст основної речовини (титрування) 99.0 - 101.0 %. Відповідність вимогам АХТ. Фасування: 100Г.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79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НАТРІЙ ТЕТРАБОРАТ ДЕКАГІДРАТ, &gt;=99.5%,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ReagentPlus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Білий порошок. Фасування: 1КГ.  Надання прикладу сертифікату аналізу на етапі подання пропозиції, що підтверджує всі характеристики Товару.</w:t>
            </w:r>
          </w:p>
        </w:tc>
      </w:tr>
      <w:tr w:rsidR="00410298" w:rsidRPr="00410298" w:rsidTr="00BB564D">
        <w:trPr>
          <w:trHeight w:val="132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СІРЧАНА КИСЛОТА 95-97%, PURISS.P.A., ДЛЯ ВИЗНАЧЕННЯ РТУТІ, ACS РЕАГЕНТ, ISO РЕАГЕНТ, PH. EUR. РЕАГЕНТ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СІРЧАНА КИСЛОТА 95-97%, PURISS.P.A., ДЛЯ ВИЗНАЧЕННЯ РТУТІ, ACS РЕАГЕНТ, ISO РЕАГЕНТ, PH. EUR. РЕАГЕНТ. Фасування: 2.5Л. Надання прикладу сертифікату аналізу на етапі подання пропозиції, що підтверджує всі характеристики Товару. Надання копії Ліцензії щодо постачання прекурсорів.</w:t>
            </w:r>
          </w:p>
        </w:tc>
      </w:tr>
      <w:tr w:rsidR="00410298" w:rsidRPr="00410298" w:rsidTr="00BB564D">
        <w:trPr>
          <w:trHeight w:val="158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ХЛОРОВОДНЕВА (СОЛЯНА) КИСЛОТА PURISS.P.A., ACS РЕАГЕНТ, ISO РЕАГЕНТ, PH. EUR. РЕАГЕНТ, ДИМЛЯЧА, 37%, APHA: 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ХЛОРОВОДНЕВА (СОЛЯНА) КИСЛОТА PURISS.P.A., ACS РЕАГЕНТ, ISO РЕАГЕНТ, PH. EUR. РЕАГЕНТ, ДИМЛЯЧА, 37%, APHA: 10. Фасування: 2.5Л. Надання прикладу сертифікату аналізу на етапі подання пропозиції, що підтверджує всі характеристики Товару. Надання копії Ліцензії щодо постачання прекурсорів.</w:t>
            </w:r>
          </w:p>
        </w:tc>
      </w:tr>
      <w:tr w:rsidR="00410298" w:rsidRPr="00410298" w:rsidTr="00BB564D">
        <w:trPr>
          <w:trHeight w:val="132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ДІЕТИЛОВИЙ ЕФІР, МІСТИТЬ БГТ ЯК ІНГІБІТОР PURISS.P.A., ACS РЕАГЕНТ, ISO РЕАГЕНТ, PH. EUR. РЕАГЕНТ, &gt;=99.8%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ДІЕТИЛОВИЙ ЕФІР, МІСТИТЬ БГТ ЯК ІНГІБІТОР PURISS.P.A., ACS РЕАГЕНТ, ISO РЕАГЕНТ, PH. EUR. РЕАГЕНТ, &gt;=99.8%. Фасування: 1Л. Надання прикладу сертифікату аналізу на етапі подання пропозиції, що підтверджує всі характеристики Товару. Надання копії Ліцензії щодо постачання прекурсорів.</w:t>
            </w:r>
          </w:p>
        </w:tc>
      </w:tr>
      <w:tr w:rsidR="00410298" w:rsidRPr="00410298" w:rsidTr="00BB564D">
        <w:trPr>
          <w:trHeight w:val="132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ТОЛУОЛ PURISS.P.A., ACS РЕАГЕНТ, ISO РЕАГЕНТ, PH.EUR. РЕАГЕНТ, 99.7% (ГХ),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ТОЛУОЛ PURISS.P.A., ACS РЕАГЕНТ, ISO РЕАГЕНТ, PH.EUR. РЕАГЕНТ, 99.7% (ГХ).  Фасування: 1Л. Надання прикладу сертифікату аналізу на етапі подання пропозиції, що підтверджує всі характеристики Товару. Надання копії Ліцензії щодо постачання прекурсорів.</w:t>
            </w:r>
          </w:p>
        </w:tc>
      </w:tr>
      <w:tr w:rsidR="00410298" w:rsidRPr="00410298" w:rsidTr="00BB564D">
        <w:trPr>
          <w:trHeight w:val="132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АЦЕТОН EXTRA PURE., ВІДПОВІДАЄ АНАЛІТИЧНИМ СПЕЦИФІКАЦІЯМ PH. EUR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АЦЕТОН EXTRA PURE., ВІДПОВІДАЄ АНАЛІТИЧНИМ СПЕЦИФІКАЦІЯМ PH. EUR. Фасування: 2.5Л. Надання прикладу сертифікату аналізу на етапі подання пропозиції, що підтверджує всі характеристики Товару. Надання копії Ліцензії щодо постачання прекурсорів.</w:t>
            </w:r>
          </w:p>
        </w:tc>
      </w:tr>
      <w:tr w:rsidR="00410298" w:rsidRPr="00410298" w:rsidTr="00BB564D">
        <w:trPr>
          <w:trHeight w:val="10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БУТАНОН PURISS.P.A., ACS. РЕАГЕНТ, PH.EUR. РЕАГЕНТ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БУТАНОН PURISS.P.A., ACS. РЕАГЕНТ, PH.EUR. РЕАГЕНТ. Фасування: 1Л. Надання прикладу сертифікату аналізу на етапі подання пропозиції, що підтверджує всі характеристики Товару. Надання копії Ліцензії щодо постачання прекурсорів.</w:t>
            </w:r>
          </w:p>
        </w:tc>
      </w:tr>
      <w:tr w:rsidR="00410298" w:rsidRPr="00410298" w:rsidTr="00BB564D">
        <w:trPr>
          <w:trHeight w:val="26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Гептан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Гептан ч 1Л=0.7кг</w:t>
            </w:r>
          </w:p>
        </w:tc>
      </w:tr>
      <w:tr w:rsidR="00410298" w:rsidRPr="00410298" w:rsidTr="00BB564D">
        <w:trPr>
          <w:trHeight w:val="26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Азотна кислота ч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Азотна кислота ч 1,4кг</w:t>
            </w:r>
          </w:p>
        </w:tc>
      </w:tr>
      <w:tr w:rsidR="00410298" w:rsidRPr="00410298" w:rsidTr="00BB564D">
        <w:trPr>
          <w:trHeight w:val="26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Калій фосфат 1-зам. 2-водн.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Калій фосфат 1-зам. 2-водн. 1кг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Prayon</w:t>
            </w:r>
            <w:proofErr w:type="spellEnd"/>
          </w:p>
        </w:tc>
      </w:tr>
      <w:tr w:rsidR="00410298" w:rsidRPr="00410298" w:rsidTr="00BB564D">
        <w:trPr>
          <w:trHeight w:val="26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Трихлороцтова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кислота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чда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Трихлороцтова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кислота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чда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0.6 кг</w:t>
            </w:r>
          </w:p>
        </w:tc>
      </w:tr>
      <w:tr w:rsidR="00410298" w:rsidRPr="00410298" w:rsidTr="00BB564D">
        <w:trPr>
          <w:trHeight w:val="26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298" w:rsidRPr="00410298" w:rsidRDefault="00410298" w:rsidP="00410298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Літій сірчанокислий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Літій сірчанокислий </w:t>
            </w:r>
            <w:proofErr w:type="spellStart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хч</w:t>
            </w:r>
            <w:proofErr w:type="spellEnd"/>
            <w:r w:rsidRPr="004102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100Г</w:t>
            </w:r>
          </w:p>
        </w:tc>
      </w:tr>
      <w:tr w:rsidR="00410298" w:rsidRPr="0054734A" w:rsidTr="00BB564D">
        <w:trPr>
          <w:trHeight w:val="264"/>
          <w:jc w:val="center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298" w:rsidRPr="00410298" w:rsidRDefault="00410298" w:rsidP="001E5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298" w:rsidRPr="00410298" w:rsidRDefault="00410298" w:rsidP="001E55BD">
            <w:pPr>
              <w:spacing w:after="0" w:line="240" w:lineRule="auto"/>
              <w:ind w:left="-544" w:firstLine="5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10298" w:rsidRPr="0054734A" w:rsidRDefault="00410298" w:rsidP="001E55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32A17" w:rsidRPr="00C32A17" w:rsidRDefault="00C32A17" w:rsidP="00C32A17">
      <w:pPr>
        <w:spacing w:before="240"/>
        <w:ind w:left="-142" w:firstLine="284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sectPr w:rsidR="00C32A17" w:rsidRPr="00C32A17" w:rsidSect="00092B2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35C66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D1C3C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46A7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986D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610B9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8C3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B08D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A55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60E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5F2A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51685"/>
    <w:multiLevelType w:val="hybridMultilevel"/>
    <w:tmpl w:val="65F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F3986"/>
    <w:multiLevelType w:val="hybridMultilevel"/>
    <w:tmpl w:val="2D3A5BE2"/>
    <w:lvl w:ilvl="0" w:tplc="8ADA6B48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59459F"/>
    <w:multiLevelType w:val="hybridMultilevel"/>
    <w:tmpl w:val="D80E4F2A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27277E"/>
    <w:multiLevelType w:val="multilevel"/>
    <w:tmpl w:val="7346E5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236080D"/>
    <w:multiLevelType w:val="hybridMultilevel"/>
    <w:tmpl w:val="F6468BB2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28C6E82"/>
    <w:multiLevelType w:val="hybridMultilevel"/>
    <w:tmpl w:val="BCC6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E60314"/>
    <w:multiLevelType w:val="multilevel"/>
    <w:tmpl w:val="AF8045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8072C"/>
    <w:multiLevelType w:val="multilevel"/>
    <w:tmpl w:val="B0D8DF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5B445A6"/>
    <w:multiLevelType w:val="hybridMultilevel"/>
    <w:tmpl w:val="4C9A39D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DC134F"/>
    <w:multiLevelType w:val="hybridMultilevel"/>
    <w:tmpl w:val="28C470C6"/>
    <w:lvl w:ilvl="0" w:tplc="69FC54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D6786"/>
    <w:multiLevelType w:val="hybridMultilevel"/>
    <w:tmpl w:val="AABC5D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7"/>
  </w:num>
  <w:num w:numId="14">
    <w:abstractNumId w:val="13"/>
  </w:num>
  <w:num w:numId="15">
    <w:abstractNumId w:val="12"/>
  </w:num>
  <w:num w:numId="16">
    <w:abstractNumId w:val="14"/>
  </w:num>
  <w:num w:numId="17">
    <w:abstractNumId w:val="19"/>
  </w:num>
  <w:num w:numId="18">
    <w:abstractNumId w:val="20"/>
  </w:num>
  <w:num w:numId="19">
    <w:abstractNumId w:val="18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2D"/>
    <w:rsid w:val="000117CF"/>
    <w:rsid w:val="00011D99"/>
    <w:rsid w:val="000219C8"/>
    <w:rsid w:val="00072414"/>
    <w:rsid w:val="00092B2D"/>
    <w:rsid w:val="000956FC"/>
    <w:rsid w:val="000A51C0"/>
    <w:rsid w:val="000C2CAF"/>
    <w:rsid w:val="000D2A5C"/>
    <w:rsid w:val="000F346E"/>
    <w:rsid w:val="00102E63"/>
    <w:rsid w:val="00106866"/>
    <w:rsid w:val="00125FC3"/>
    <w:rsid w:val="00147FFC"/>
    <w:rsid w:val="00186A0A"/>
    <w:rsid w:val="001A74E1"/>
    <w:rsid w:val="001B5B70"/>
    <w:rsid w:val="002111C1"/>
    <w:rsid w:val="00222429"/>
    <w:rsid w:val="00231CE7"/>
    <w:rsid w:val="00234D07"/>
    <w:rsid w:val="002369CE"/>
    <w:rsid w:val="00246D94"/>
    <w:rsid w:val="00261876"/>
    <w:rsid w:val="002A50BD"/>
    <w:rsid w:val="002B61F2"/>
    <w:rsid w:val="002F3493"/>
    <w:rsid w:val="002F3B39"/>
    <w:rsid w:val="003234E6"/>
    <w:rsid w:val="003523AE"/>
    <w:rsid w:val="00392ACE"/>
    <w:rsid w:val="0039521C"/>
    <w:rsid w:val="003D358E"/>
    <w:rsid w:val="003D6CD5"/>
    <w:rsid w:val="003F2ACB"/>
    <w:rsid w:val="00410298"/>
    <w:rsid w:val="004215B2"/>
    <w:rsid w:val="00427816"/>
    <w:rsid w:val="004328C3"/>
    <w:rsid w:val="004349DC"/>
    <w:rsid w:val="0043535B"/>
    <w:rsid w:val="0046241A"/>
    <w:rsid w:val="0046770B"/>
    <w:rsid w:val="0049094C"/>
    <w:rsid w:val="00495020"/>
    <w:rsid w:val="004C50BF"/>
    <w:rsid w:val="004C6C6F"/>
    <w:rsid w:val="004F0968"/>
    <w:rsid w:val="004F1D20"/>
    <w:rsid w:val="004F5C60"/>
    <w:rsid w:val="00505A38"/>
    <w:rsid w:val="005077F2"/>
    <w:rsid w:val="00510582"/>
    <w:rsid w:val="00514F6A"/>
    <w:rsid w:val="00567AD9"/>
    <w:rsid w:val="005F65C9"/>
    <w:rsid w:val="005F6D57"/>
    <w:rsid w:val="00626C90"/>
    <w:rsid w:val="00681EF2"/>
    <w:rsid w:val="0068627D"/>
    <w:rsid w:val="006869D2"/>
    <w:rsid w:val="006E7E47"/>
    <w:rsid w:val="006F5C1E"/>
    <w:rsid w:val="00710D56"/>
    <w:rsid w:val="007178A5"/>
    <w:rsid w:val="007835AF"/>
    <w:rsid w:val="007D115E"/>
    <w:rsid w:val="007D6D34"/>
    <w:rsid w:val="007F5605"/>
    <w:rsid w:val="008004B9"/>
    <w:rsid w:val="00801E27"/>
    <w:rsid w:val="00804468"/>
    <w:rsid w:val="0080581B"/>
    <w:rsid w:val="00830A95"/>
    <w:rsid w:val="0087630A"/>
    <w:rsid w:val="00881EC0"/>
    <w:rsid w:val="0088592F"/>
    <w:rsid w:val="008C146D"/>
    <w:rsid w:val="00914484"/>
    <w:rsid w:val="0093367A"/>
    <w:rsid w:val="009405C5"/>
    <w:rsid w:val="0095632F"/>
    <w:rsid w:val="009773B9"/>
    <w:rsid w:val="009B5E35"/>
    <w:rsid w:val="009D3069"/>
    <w:rsid w:val="009F75E2"/>
    <w:rsid w:val="00A010A4"/>
    <w:rsid w:val="00A21A96"/>
    <w:rsid w:val="00A346A2"/>
    <w:rsid w:val="00A7050B"/>
    <w:rsid w:val="00A7313E"/>
    <w:rsid w:val="00A9785C"/>
    <w:rsid w:val="00AA44B1"/>
    <w:rsid w:val="00AC1FAA"/>
    <w:rsid w:val="00AD2454"/>
    <w:rsid w:val="00B17F97"/>
    <w:rsid w:val="00B52801"/>
    <w:rsid w:val="00B707B8"/>
    <w:rsid w:val="00B822F0"/>
    <w:rsid w:val="00BB564D"/>
    <w:rsid w:val="00BC1527"/>
    <w:rsid w:val="00BC183F"/>
    <w:rsid w:val="00BC2298"/>
    <w:rsid w:val="00BC40BE"/>
    <w:rsid w:val="00BC4F17"/>
    <w:rsid w:val="00BD017F"/>
    <w:rsid w:val="00BE768E"/>
    <w:rsid w:val="00BF59C8"/>
    <w:rsid w:val="00C0549E"/>
    <w:rsid w:val="00C1030B"/>
    <w:rsid w:val="00C32A17"/>
    <w:rsid w:val="00C51540"/>
    <w:rsid w:val="00C57215"/>
    <w:rsid w:val="00C821E9"/>
    <w:rsid w:val="00C835CC"/>
    <w:rsid w:val="00C862CD"/>
    <w:rsid w:val="00CB2FF7"/>
    <w:rsid w:val="00CB6E6B"/>
    <w:rsid w:val="00CD0B06"/>
    <w:rsid w:val="00CD1FA4"/>
    <w:rsid w:val="00CD20BE"/>
    <w:rsid w:val="00CD41F8"/>
    <w:rsid w:val="00CF5ECF"/>
    <w:rsid w:val="00D43279"/>
    <w:rsid w:val="00D458A8"/>
    <w:rsid w:val="00D531B0"/>
    <w:rsid w:val="00D55004"/>
    <w:rsid w:val="00D921CC"/>
    <w:rsid w:val="00DC6C50"/>
    <w:rsid w:val="00DF6E64"/>
    <w:rsid w:val="00E419AF"/>
    <w:rsid w:val="00E65129"/>
    <w:rsid w:val="00E65773"/>
    <w:rsid w:val="00E72E31"/>
    <w:rsid w:val="00E85D11"/>
    <w:rsid w:val="00E87436"/>
    <w:rsid w:val="00EC0C52"/>
    <w:rsid w:val="00EC55B5"/>
    <w:rsid w:val="00EE5218"/>
    <w:rsid w:val="00EF45C1"/>
    <w:rsid w:val="00F20143"/>
    <w:rsid w:val="00F4691F"/>
    <w:rsid w:val="00F52321"/>
    <w:rsid w:val="00F80104"/>
    <w:rsid w:val="00FA5BB6"/>
    <w:rsid w:val="00FA6137"/>
    <w:rsid w:val="00FC6468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CFBBF5"/>
  <w15:docId w15:val="{04C0DC64-57E9-4253-8917-689B6A81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EF2"/>
    <w:pPr>
      <w:spacing w:after="160" w:line="259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3F2ACB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F2ACB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F2ACB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F2ACB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F2ACB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F2ACB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locked/>
    <w:rsid w:val="0039521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99"/>
    <w:locked/>
    <w:rsid w:val="0039521C"/>
    <w:rPr>
      <w:rFonts w:ascii="Calibri Light" w:hAnsi="Calibri Light" w:cs="Times New Roman"/>
      <w:spacing w:val="-10"/>
      <w:kern w:val="28"/>
      <w:sz w:val="56"/>
      <w:szCs w:val="56"/>
      <w:lang w:val="uk-UA" w:eastAsia="en-US" w:bidi="ar-SA"/>
    </w:rPr>
  </w:style>
  <w:style w:type="character" w:styleId="a5">
    <w:name w:val="Hyperlink"/>
    <w:basedOn w:val="a0"/>
    <w:uiPriority w:val="99"/>
    <w:rsid w:val="0039521C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395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01">
    <w:name w:val="fontstyle01"/>
    <w:uiPriority w:val="99"/>
    <w:rsid w:val="0039521C"/>
    <w:rPr>
      <w:rFonts w:ascii="TimesNewRomanPSMT" w:eastAsia="TimesNewRomanPSMT"/>
      <w:color w:val="000000"/>
      <w:sz w:val="24"/>
    </w:rPr>
  </w:style>
  <w:style w:type="paragraph" w:customStyle="1" w:styleId="11">
    <w:name w:val="Цитата1"/>
    <w:basedOn w:val="a"/>
    <w:uiPriority w:val="99"/>
    <w:rsid w:val="0039521C"/>
    <w:pPr>
      <w:suppressAutoHyphens/>
      <w:spacing w:after="0" w:line="240" w:lineRule="auto"/>
      <w:ind w:left="284" w:right="-58" w:firstLine="436"/>
      <w:jc w:val="both"/>
    </w:pPr>
    <w:rPr>
      <w:rFonts w:ascii="Times New Roman" w:eastAsia="Times New Roman" w:hAnsi="Times New Roman"/>
      <w:sz w:val="24"/>
      <w:szCs w:val="20"/>
      <w:lang w:val="ru-RU" w:eastAsia="ar-SA"/>
    </w:rPr>
  </w:style>
  <w:style w:type="paragraph" w:styleId="a6">
    <w:name w:val="Normal (Web)"/>
    <w:basedOn w:val="a"/>
    <w:uiPriority w:val="99"/>
    <w:rsid w:val="00395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locked/>
    <w:rsid w:val="00CD0B06"/>
    <w:rPr>
      <w:rFonts w:cs="Times New Roman"/>
      <w:b/>
      <w:bCs/>
    </w:rPr>
  </w:style>
  <w:style w:type="paragraph" w:styleId="a8">
    <w:name w:val="List Paragraph"/>
    <w:aliases w:val="Список уровня 2,1 Буллет,название табл/рис,заголовок 1.1"/>
    <w:basedOn w:val="a"/>
    <w:link w:val="a9"/>
    <w:uiPriority w:val="34"/>
    <w:qFormat/>
    <w:rsid w:val="004328C3"/>
    <w:pPr>
      <w:ind w:left="720"/>
      <w:contextualSpacing/>
    </w:pPr>
    <w:rPr>
      <w:rFonts w:ascii="Times New Roman" w:eastAsia="SimSun" w:hAnsi="Times New Roman"/>
      <w:sz w:val="24"/>
      <w:szCs w:val="24"/>
      <w:lang w:val="ru-RU" w:eastAsia="ru-RU"/>
    </w:rPr>
  </w:style>
  <w:style w:type="paragraph" w:customStyle="1" w:styleId="21">
    <w:name w:val="Основной текст с отступом 21"/>
    <w:basedOn w:val="a"/>
    <w:uiPriority w:val="99"/>
    <w:rsid w:val="004328C3"/>
    <w:pPr>
      <w:widowControl w:val="0"/>
      <w:suppressAutoHyphens/>
      <w:spacing w:after="120" w:line="480" w:lineRule="auto"/>
      <w:ind w:left="283"/>
    </w:pPr>
    <w:rPr>
      <w:rFonts w:ascii="Times New Roman CYR" w:eastAsia="SimSun" w:hAnsi="Times New Roman CYR" w:cs="Times New Roman CYR"/>
      <w:kern w:val="1"/>
      <w:sz w:val="24"/>
      <w:szCs w:val="24"/>
      <w:lang w:eastAsia="hi-IN" w:bidi="hi-IN"/>
    </w:rPr>
  </w:style>
  <w:style w:type="character" w:customStyle="1" w:styleId="a9">
    <w:name w:val="Абзац списку Знак"/>
    <w:aliases w:val="Список уровня 2 Знак,1 Буллет Знак,название табл/рис Знак,заголовок 1.1 Знак"/>
    <w:link w:val="a8"/>
    <w:uiPriority w:val="34"/>
    <w:locked/>
    <w:rsid w:val="004328C3"/>
    <w:rPr>
      <w:rFonts w:ascii="Times New Roman" w:eastAsia="SimSu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F2ACB"/>
    <w:rPr>
      <w:rFonts w:ascii="Arial" w:eastAsia="Arial" w:hAnsi="Arial" w:cs="Arial"/>
      <w:sz w:val="40"/>
      <w:szCs w:val="40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3F2ACB"/>
    <w:rPr>
      <w:rFonts w:ascii="Arial" w:eastAsia="Arial" w:hAnsi="Arial" w:cs="Arial"/>
      <w:sz w:val="32"/>
      <w:szCs w:val="32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F2ACB"/>
    <w:rPr>
      <w:rFonts w:ascii="Arial" w:eastAsia="Arial" w:hAnsi="Arial" w:cs="Arial"/>
      <w:color w:val="434343"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3F2ACB"/>
    <w:rPr>
      <w:rFonts w:ascii="Arial" w:eastAsia="Arial" w:hAnsi="Arial" w:cs="Arial"/>
      <w:color w:val="666666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3F2ACB"/>
    <w:rPr>
      <w:rFonts w:ascii="Arial" w:eastAsia="Arial" w:hAnsi="Arial" w:cs="Arial"/>
      <w:color w:val="666666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3F2ACB"/>
    <w:rPr>
      <w:rFonts w:ascii="Arial" w:eastAsia="Arial" w:hAnsi="Arial" w:cs="Arial"/>
      <w:i/>
      <w:color w:val="666666"/>
      <w:lang w:val="uk-UA" w:eastAsia="uk-UA"/>
    </w:rPr>
  </w:style>
  <w:style w:type="table" w:customStyle="1" w:styleId="TableNormal">
    <w:name w:val="Table Normal"/>
    <w:rsid w:val="003F2ACB"/>
    <w:pPr>
      <w:spacing w:line="276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Subtitle"/>
    <w:basedOn w:val="a"/>
    <w:next w:val="a"/>
    <w:link w:val="ab"/>
    <w:uiPriority w:val="11"/>
    <w:qFormat/>
    <w:locked/>
    <w:rsid w:val="003F2ACB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3F2ACB"/>
    <w:rPr>
      <w:rFonts w:ascii="Arial" w:eastAsia="Arial" w:hAnsi="Arial" w:cs="Arial"/>
      <w:color w:val="666666"/>
      <w:sz w:val="30"/>
      <w:szCs w:val="30"/>
      <w:lang w:val="uk-UA" w:eastAsia="uk-UA"/>
    </w:rPr>
  </w:style>
  <w:style w:type="paragraph" w:styleId="ac">
    <w:name w:val="No Spacing"/>
    <w:link w:val="ad"/>
    <w:uiPriority w:val="1"/>
    <w:qFormat/>
    <w:rsid w:val="00C57215"/>
    <w:rPr>
      <w:lang w:val="uk-UA" w:eastAsia="en-US"/>
    </w:rPr>
  </w:style>
  <w:style w:type="character" w:customStyle="1" w:styleId="ad">
    <w:name w:val="Без інтервалів Знак"/>
    <w:link w:val="ac"/>
    <w:uiPriority w:val="1"/>
    <w:rsid w:val="007D6D34"/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311">
              <w:marLeft w:val="0"/>
              <w:marRight w:val="0"/>
              <w:marTop w:val="0"/>
              <w:marBottom w:val="450"/>
              <w:divBdr>
                <w:top w:val="dashed" w:sz="12" w:space="23" w:color="BFBFBF"/>
                <w:left w:val="dashed" w:sz="12" w:space="23" w:color="BFBFBF"/>
                <w:bottom w:val="dashed" w:sz="12" w:space="23" w:color="BFBFBF"/>
                <w:right w:val="dashed" w:sz="12" w:space="23" w:color="BFBFBF"/>
              </w:divBdr>
            </w:div>
            <w:div w:id="1067150314">
              <w:marLeft w:val="0"/>
              <w:marRight w:val="0"/>
              <w:marTop w:val="0"/>
              <w:marBottom w:val="450"/>
              <w:divBdr>
                <w:top w:val="dashed" w:sz="12" w:space="23" w:color="BFBFBF"/>
                <w:left w:val="dashed" w:sz="12" w:space="23" w:color="BFBFBF"/>
                <w:bottom w:val="dashed" w:sz="12" w:space="23" w:color="BFBFBF"/>
                <w:right w:val="dashed" w:sz="12" w:space="23" w:color="BFBFBF"/>
              </w:divBdr>
            </w:div>
          </w:divsChild>
        </w:div>
        <w:div w:id="106715031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single" w:sz="6" w:space="20" w:color="E0E0E0"/>
            <w:right w:val="none" w:sz="0" w:space="0" w:color="auto"/>
          </w:divBdr>
          <w:divsChild>
            <w:div w:id="10671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15031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5031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13768</Words>
  <Characters>7849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2025-04-29T12:12:00Z</dcterms:created>
  <dcterms:modified xsi:type="dcterms:W3CDTF">2025-04-29T12:12:00Z</dcterms:modified>
</cp:coreProperties>
</file>