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86" w:rsidRPr="0038580C" w:rsidRDefault="006E0386" w:rsidP="006E0386">
      <w:pPr>
        <w:spacing w:before="280" w:after="0" w:line="240" w:lineRule="auto"/>
        <w:jc w:val="right"/>
        <w:rPr>
          <w:rFonts w:ascii="Times New Roman" w:eastAsia="Times New Roman" w:hAnsi="Times New Roman"/>
          <w:b/>
        </w:rPr>
      </w:pPr>
      <w:r>
        <w:rPr>
          <w:rFonts w:ascii="Times New Roman" w:eastAsia="Times New Roman" w:hAnsi="Times New Roman"/>
          <w:b/>
          <w:lang w:val="uk-UA"/>
        </w:rPr>
        <w:t>04.09</w:t>
      </w:r>
      <w:r w:rsidRPr="0038580C">
        <w:rPr>
          <w:rFonts w:ascii="Times New Roman" w:eastAsia="Times New Roman" w:hAnsi="Times New Roman"/>
          <w:b/>
        </w:rPr>
        <w:t>.202</w:t>
      </w:r>
      <w:r w:rsidRPr="0038580C">
        <w:rPr>
          <w:rFonts w:ascii="Times New Roman" w:eastAsia="Times New Roman" w:hAnsi="Times New Roman"/>
          <w:b/>
          <w:lang w:val="uk-UA"/>
        </w:rPr>
        <w:t>5</w:t>
      </w:r>
      <w:r w:rsidRPr="0038580C">
        <w:rPr>
          <w:rFonts w:ascii="Times New Roman" w:eastAsia="Times New Roman" w:hAnsi="Times New Roman"/>
          <w:b/>
        </w:rPr>
        <w:t xml:space="preserve"> р.</w:t>
      </w:r>
    </w:p>
    <w:p w:rsidR="006E0386" w:rsidRPr="0038580C" w:rsidRDefault="006E0386" w:rsidP="006E0386">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6E0386" w:rsidRPr="0038580C" w:rsidRDefault="006E0386" w:rsidP="006E0386">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6E0386" w:rsidRPr="0038580C" w:rsidRDefault="006E0386" w:rsidP="006E0386">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6E0386" w:rsidRPr="0038580C" w:rsidRDefault="006E0386" w:rsidP="006E0386">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6E0386" w:rsidRPr="0038580C" w:rsidRDefault="006E0386" w:rsidP="006E0386">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proofErr w:type="gramStart"/>
      <w:r w:rsidRPr="0038580C">
        <w:rPr>
          <w:rFonts w:ascii="Times New Roman" w:hAnsi="Times New Roman" w:cs="Times New Roman"/>
          <w:color w:val="000000"/>
          <w:u w:val="single"/>
        </w:rPr>
        <w:t>п</w:t>
      </w:r>
      <w:proofErr w:type="gramEnd"/>
      <w:r w:rsidRPr="0038580C">
        <w:rPr>
          <w:rFonts w:ascii="Times New Roman" w:hAnsi="Times New Roman" w:cs="Times New Roman"/>
          <w:color w:val="000000"/>
          <w:u w:val="single"/>
        </w:rPr>
        <w:t>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6E0386" w:rsidRPr="0038580C" w:rsidRDefault="006E0386" w:rsidP="006E038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6E0386" w:rsidRPr="0038580C" w:rsidRDefault="006E0386" w:rsidP="006E0386">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22617729;</w:t>
      </w:r>
    </w:p>
    <w:p w:rsidR="006E0386" w:rsidRPr="0038580C" w:rsidRDefault="006E0386" w:rsidP="006E0386">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6E0386" w:rsidRDefault="006E0386" w:rsidP="006E0386">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w:t>
      </w:r>
      <w:proofErr w:type="gramStart"/>
      <w:r w:rsidRPr="0038580C">
        <w:rPr>
          <w:rFonts w:ascii="Times New Roman" w:hAnsi="Times New Roman"/>
          <w:b/>
          <w:bCs/>
          <w:color w:val="242424"/>
          <w:lang w:eastAsia="uk-UA"/>
        </w:rPr>
        <w:t>вл</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Pr>
          <w:rFonts w:ascii="Times New Roman" w:eastAsia="Times New Roman" w:hAnsi="Times New Roman"/>
          <w:lang w:val="uk-UA" w:eastAsia="ar-SA"/>
        </w:rPr>
        <w:t xml:space="preserve">Неорганічні хімічні речовини , </w:t>
      </w:r>
      <w:r w:rsidRPr="006E0386">
        <w:rPr>
          <w:rFonts w:ascii="Times New Roman" w:eastAsia="Times New Roman" w:hAnsi="Times New Roman"/>
          <w:lang w:val="uk-UA" w:eastAsia="ar-SA"/>
        </w:rPr>
        <w:t>за кодом ДК 021:2015: 24310000-0 "Основні неорганічні хімічні речовини".</w:t>
      </w:r>
    </w:p>
    <w:p w:rsidR="006E0386" w:rsidRPr="006E0386" w:rsidRDefault="006E0386" w:rsidP="006E0386">
      <w:pPr>
        <w:spacing w:after="0" w:line="240" w:lineRule="auto"/>
        <w:jc w:val="both"/>
        <w:rPr>
          <w:rFonts w:ascii="Times New Roman" w:eastAsia="Times New Roman" w:hAnsi="Times New Roman"/>
          <w:lang w:val="uk-UA" w:eastAsia="ar-S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Pr="006E0386">
        <w:rPr>
          <w:rFonts w:ascii="Times New Roman" w:hAnsi="Times New Roman" w:cs="Times New Roman"/>
          <w:b/>
          <w:shd w:val="clear" w:color="auto" w:fill="F0F5F2"/>
        </w:rPr>
        <w:t>UA-2025-09-04-003325-a</w:t>
      </w:r>
    </w:p>
    <w:p w:rsidR="006E0386" w:rsidRPr="008A3332" w:rsidRDefault="006E0386" w:rsidP="006E0386">
      <w:pPr>
        <w:spacing w:after="0" w:line="240" w:lineRule="auto"/>
        <w:jc w:val="both"/>
        <w:rPr>
          <w:rFonts w:ascii="Times New Roman" w:hAnsi="Times New Roman"/>
          <w:b/>
          <w:bCs/>
          <w:shd w:val="clear" w:color="auto" w:fill="FFFFFF"/>
          <w:lang w:val="uk-UA"/>
        </w:rPr>
      </w:pPr>
    </w:p>
    <w:p w:rsidR="006E0386" w:rsidRPr="0038580C" w:rsidRDefault="006E0386" w:rsidP="006E0386">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6E0386" w:rsidRDefault="006E0386" w:rsidP="006E0386">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Pr="006E0386">
        <w:rPr>
          <w:rFonts w:ascii="Times New Roman" w:eastAsia="Times New Roman" w:hAnsi="Times New Roman" w:cs="Times New Roman"/>
          <w:u w:val="single"/>
        </w:rPr>
        <w:t>218 615,24</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r w:rsidRPr="006E0386">
        <w:rPr>
          <w:rFonts w:ascii="Times New Roman" w:eastAsia="Times New Roman" w:hAnsi="Times New Roman" w:cs="Times New Roman"/>
          <w:u w:val="single"/>
        </w:rPr>
        <w:t>двісті</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вісімнадцять</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тисяч</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шістсот</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п'ятнадцять</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гривень</w:t>
      </w:r>
      <w:proofErr w:type="spellEnd"/>
      <w:r w:rsidRPr="006E0386">
        <w:rPr>
          <w:rFonts w:ascii="Times New Roman" w:eastAsia="Times New Roman" w:hAnsi="Times New Roman" w:cs="Times New Roman"/>
          <w:u w:val="single"/>
        </w:rPr>
        <w:t xml:space="preserve"> 24 </w:t>
      </w:r>
      <w:proofErr w:type="spellStart"/>
      <w:r w:rsidRPr="006E0386">
        <w:rPr>
          <w:rFonts w:ascii="Times New Roman" w:eastAsia="Times New Roman" w:hAnsi="Times New Roman" w:cs="Times New Roman"/>
          <w:u w:val="single"/>
        </w:rPr>
        <w:t>копійки</w:t>
      </w:r>
      <w:proofErr w:type="spellEnd"/>
      <w:r>
        <w:rPr>
          <w:rFonts w:ascii="Times New Roman" w:eastAsia="Times New Roman" w:hAnsi="Times New Roman" w:cs="Times New Roman"/>
          <w:u w:val="single"/>
          <w:lang w:val="uk-UA"/>
        </w:rPr>
        <w:t>)</w:t>
      </w:r>
      <w:r w:rsidRPr="006E0386">
        <w:rPr>
          <w:rFonts w:ascii="Times New Roman" w:eastAsia="Times New Roman" w:hAnsi="Times New Roman" w:cs="Times New Roman"/>
          <w:u w:val="single"/>
        </w:rPr>
        <w:t xml:space="preserve">, у </w:t>
      </w:r>
      <w:proofErr w:type="spellStart"/>
      <w:r w:rsidRPr="006E0386">
        <w:rPr>
          <w:rFonts w:ascii="Times New Roman" w:eastAsia="Times New Roman" w:hAnsi="Times New Roman" w:cs="Times New Roman"/>
          <w:u w:val="single"/>
        </w:rPr>
        <w:t>т.ч</w:t>
      </w:r>
      <w:proofErr w:type="spellEnd"/>
      <w:r w:rsidRPr="006E0386">
        <w:rPr>
          <w:rFonts w:ascii="Times New Roman" w:eastAsia="Times New Roman" w:hAnsi="Times New Roman" w:cs="Times New Roman"/>
          <w:u w:val="single"/>
        </w:rPr>
        <w:t>. ПДВ (20%) 36435.87 грн.</w:t>
      </w:r>
    </w:p>
    <w:p w:rsidR="006E0386" w:rsidRPr="0038580C" w:rsidRDefault="006E0386" w:rsidP="006E0386">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6E0386" w:rsidRDefault="00C91EA3" w:rsidP="006E0386">
      <w:pPr>
        <w:spacing w:after="0" w:line="240" w:lineRule="auto"/>
        <w:jc w:val="both"/>
        <w:rPr>
          <w:rFonts w:ascii="Times New Roman" w:hAnsi="Times New Roman"/>
          <w:color w:val="000000" w:themeColor="text1"/>
          <w:lang w:val="uk-UA"/>
        </w:rPr>
      </w:pPr>
      <w:r w:rsidRPr="00C91EA3">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bookmarkStart w:id="0" w:name="_GoBack"/>
      <w:bookmarkEnd w:id="0"/>
    </w:p>
    <w:p w:rsidR="006E0386" w:rsidRDefault="006E0386" w:rsidP="006E0386">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6E0386">
        <w:rPr>
          <w:rFonts w:ascii="Times New Roman" w:eastAsia="Times New Roman" w:hAnsi="Times New Roman" w:cs="Times New Roman"/>
          <w:u w:val="single"/>
        </w:rPr>
        <w:t>218 615,24</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r w:rsidRPr="006E0386">
        <w:rPr>
          <w:rFonts w:ascii="Times New Roman" w:eastAsia="Times New Roman" w:hAnsi="Times New Roman" w:cs="Times New Roman"/>
          <w:u w:val="single"/>
        </w:rPr>
        <w:t>дві</w:t>
      </w:r>
      <w:proofErr w:type="gramStart"/>
      <w:r w:rsidRPr="006E0386">
        <w:rPr>
          <w:rFonts w:ascii="Times New Roman" w:eastAsia="Times New Roman" w:hAnsi="Times New Roman" w:cs="Times New Roman"/>
          <w:u w:val="single"/>
        </w:rPr>
        <w:t>ст</w:t>
      </w:r>
      <w:proofErr w:type="gramEnd"/>
      <w:r w:rsidRPr="006E0386">
        <w:rPr>
          <w:rFonts w:ascii="Times New Roman" w:eastAsia="Times New Roman" w:hAnsi="Times New Roman" w:cs="Times New Roman"/>
          <w:u w:val="single"/>
        </w:rPr>
        <w:t>і</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вісімнадцять</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тисяч</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шістсот</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п'ятнадцять</w:t>
      </w:r>
      <w:proofErr w:type="spellEnd"/>
      <w:r w:rsidRPr="006E0386">
        <w:rPr>
          <w:rFonts w:ascii="Times New Roman" w:eastAsia="Times New Roman" w:hAnsi="Times New Roman" w:cs="Times New Roman"/>
          <w:u w:val="single"/>
        </w:rPr>
        <w:t xml:space="preserve"> </w:t>
      </w:r>
      <w:proofErr w:type="spellStart"/>
      <w:r w:rsidRPr="006E0386">
        <w:rPr>
          <w:rFonts w:ascii="Times New Roman" w:eastAsia="Times New Roman" w:hAnsi="Times New Roman" w:cs="Times New Roman"/>
          <w:u w:val="single"/>
        </w:rPr>
        <w:t>гривень</w:t>
      </w:r>
      <w:proofErr w:type="spellEnd"/>
      <w:r w:rsidRPr="006E0386">
        <w:rPr>
          <w:rFonts w:ascii="Times New Roman" w:eastAsia="Times New Roman" w:hAnsi="Times New Roman" w:cs="Times New Roman"/>
          <w:u w:val="single"/>
        </w:rPr>
        <w:t xml:space="preserve"> 24 </w:t>
      </w:r>
      <w:proofErr w:type="spellStart"/>
      <w:r w:rsidRPr="006E0386">
        <w:rPr>
          <w:rFonts w:ascii="Times New Roman" w:eastAsia="Times New Roman" w:hAnsi="Times New Roman" w:cs="Times New Roman"/>
          <w:u w:val="single"/>
        </w:rPr>
        <w:t>копійки</w:t>
      </w:r>
      <w:proofErr w:type="spellEnd"/>
      <w:r>
        <w:rPr>
          <w:rFonts w:ascii="Times New Roman" w:eastAsia="Times New Roman" w:hAnsi="Times New Roman" w:cs="Times New Roman"/>
          <w:u w:val="single"/>
          <w:lang w:val="uk-UA"/>
        </w:rPr>
        <w:t>)</w:t>
      </w:r>
      <w:r w:rsidRPr="006E0386">
        <w:rPr>
          <w:rFonts w:ascii="Times New Roman" w:eastAsia="Times New Roman" w:hAnsi="Times New Roman" w:cs="Times New Roman"/>
          <w:u w:val="single"/>
        </w:rPr>
        <w:t xml:space="preserve">, у </w:t>
      </w:r>
      <w:proofErr w:type="spellStart"/>
      <w:r w:rsidRPr="006E0386">
        <w:rPr>
          <w:rFonts w:ascii="Times New Roman" w:eastAsia="Times New Roman" w:hAnsi="Times New Roman" w:cs="Times New Roman"/>
          <w:u w:val="single"/>
        </w:rPr>
        <w:t>т.ч</w:t>
      </w:r>
      <w:proofErr w:type="spellEnd"/>
      <w:r w:rsidRPr="006E0386">
        <w:rPr>
          <w:rFonts w:ascii="Times New Roman" w:eastAsia="Times New Roman" w:hAnsi="Times New Roman" w:cs="Times New Roman"/>
          <w:u w:val="single"/>
        </w:rPr>
        <w:t>. ПДВ (20%) 36435.87 грн.</w:t>
      </w:r>
    </w:p>
    <w:p w:rsidR="006E0386" w:rsidRPr="0038580C" w:rsidRDefault="006E0386" w:rsidP="006E0386">
      <w:pPr>
        <w:spacing w:after="0" w:line="240" w:lineRule="auto"/>
        <w:jc w:val="both"/>
        <w:rPr>
          <w:rFonts w:ascii="Times New Roman" w:hAnsi="Times New Roman"/>
          <w:u w:val="single"/>
          <w:lang w:eastAsia="uk-UA"/>
        </w:rPr>
      </w:pPr>
      <w:proofErr w:type="spellStart"/>
      <w:r w:rsidRPr="0038580C">
        <w:rPr>
          <w:rFonts w:ascii="Times New Roman" w:hAnsi="Times New Roman"/>
          <w:b/>
          <w:bCs/>
          <w:lang w:eastAsia="uk-UA"/>
        </w:rPr>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p w:rsidR="006E0386" w:rsidRDefault="006E0386" w:rsidP="006E0386">
      <w:pPr>
        <w:suppressAutoHyphens/>
        <w:spacing w:after="0"/>
        <w:ind w:left="-993" w:firstLine="567"/>
        <w:jc w:val="both"/>
        <w:rPr>
          <w:rFonts w:ascii="Times New Roman" w:hAnsi="Times New Roman" w:cs="Times New Roman"/>
          <w:b/>
          <w:lang w:val="uk-UA"/>
        </w:rPr>
      </w:pPr>
    </w:p>
    <w:tbl>
      <w:tblPr>
        <w:tblW w:w="10480" w:type="dxa"/>
        <w:jc w:val="right"/>
        <w:tblLook w:val="04A0" w:firstRow="1" w:lastRow="0" w:firstColumn="1" w:lastColumn="0" w:noHBand="0" w:noVBand="1"/>
      </w:tblPr>
      <w:tblGrid>
        <w:gridCol w:w="567"/>
        <w:gridCol w:w="8168"/>
        <w:gridCol w:w="992"/>
        <w:gridCol w:w="753"/>
      </w:tblGrid>
      <w:tr w:rsidR="006E0386" w:rsidRPr="003C0421" w:rsidTr="007D0D22">
        <w:trPr>
          <w:trHeight w:val="435"/>
          <w:jc w:val="right"/>
        </w:trPr>
        <w:tc>
          <w:tcPr>
            <w:tcW w:w="567" w:type="dxa"/>
            <w:tcBorders>
              <w:top w:val="single" w:sz="8" w:space="0" w:color="auto"/>
              <w:left w:val="single" w:sz="8" w:space="0" w:color="auto"/>
              <w:bottom w:val="nil"/>
              <w:right w:val="nil"/>
            </w:tcBorders>
            <w:shd w:val="clear" w:color="000000" w:fill="EEEEEE"/>
            <w:noWrap/>
            <w:vAlign w:val="center"/>
            <w:hideMark/>
          </w:tcPr>
          <w:p w:rsidR="006E0386" w:rsidRPr="003C0421" w:rsidRDefault="006E0386" w:rsidP="007D0D22">
            <w:pPr>
              <w:spacing w:after="0" w:line="240" w:lineRule="auto"/>
              <w:jc w:val="center"/>
              <w:rPr>
                <w:rFonts w:ascii="Times New Roman" w:eastAsia="Times New Roman" w:hAnsi="Times New Roman" w:cs="Times New Roman"/>
                <w:b/>
                <w:bCs/>
              </w:rPr>
            </w:pPr>
            <w:r w:rsidRPr="003C0421">
              <w:rPr>
                <w:rFonts w:ascii="Times New Roman" w:eastAsia="Times New Roman" w:hAnsi="Times New Roman" w:cs="Times New Roman"/>
                <w:b/>
                <w:bCs/>
              </w:rPr>
              <w:t>№</w:t>
            </w:r>
          </w:p>
        </w:tc>
        <w:tc>
          <w:tcPr>
            <w:tcW w:w="8212" w:type="dxa"/>
            <w:tcBorders>
              <w:top w:val="single" w:sz="8" w:space="0" w:color="auto"/>
              <w:left w:val="single" w:sz="4" w:space="0" w:color="auto"/>
              <w:bottom w:val="nil"/>
              <w:right w:val="nil"/>
            </w:tcBorders>
            <w:shd w:val="clear" w:color="000000" w:fill="EEEEEE"/>
            <w:vAlign w:val="center"/>
            <w:hideMark/>
          </w:tcPr>
          <w:p w:rsidR="006E0386" w:rsidRPr="003C0421" w:rsidRDefault="006E0386" w:rsidP="007D0D22">
            <w:pPr>
              <w:spacing w:after="0" w:line="240" w:lineRule="auto"/>
              <w:jc w:val="center"/>
              <w:rPr>
                <w:rFonts w:ascii="Times New Roman" w:eastAsia="Times New Roman" w:hAnsi="Times New Roman" w:cs="Times New Roman"/>
                <w:b/>
                <w:bCs/>
              </w:rPr>
            </w:pPr>
            <w:proofErr w:type="spellStart"/>
            <w:r w:rsidRPr="003C0421">
              <w:rPr>
                <w:rFonts w:ascii="Times New Roman" w:hAnsi="Times New Roman" w:cs="Times New Roman"/>
                <w:b/>
                <w:bCs/>
                <w:kern w:val="3"/>
                <w:lang w:val="en-US" w:bidi="hi-IN"/>
              </w:rPr>
              <w:t>Найменування</w:t>
            </w:r>
            <w:proofErr w:type="spellEnd"/>
            <w:r w:rsidRPr="003C0421">
              <w:rPr>
                <w:rFonts w:ascii="Times New Roman" w:hAnsi="Times New Roman" w:cs="Times New Roman"/>
                <w:b/>
                <w:bCs/>
                <w:kern w:val="3"/>
                <w:lang w:val="en-US" w:bidi="hi-IN"/>
              </w:rPr>
              <w:t xml:space="preserve"> </w:t>
            </w:r>
            <w:proofErr w:type="spellStart"/>
            <w:r w:rsidRPr="003C0421">
              <w:rPr>
                <w:rFonts w:ascii="Times New Roman" w:hAnsi="Times New Roman" w:cs="Times New Roman"/>
                <w:b/>
                <w:bCs/>
                <w:kern w:val="3"/>
                <w:lang w:val="en-US" w:bidi="hi-IN"/>
              </w:rPr>
              <w:t>предмету</w:t>
            </w:r>
            <w:proofErr w:type="spellEnd"/>
            <w:r w:rsidRPr="003C0421">
              <w:rPr>
                <w:rFonts w:ascii="Times New Roman" w:hAnsi="Times New Roman" w:cs="Times New Roman"/>
                <w:b/>
                <w:bCs/>
                <w:kern w:val="3"/>
                <w:lang w:val="en-US" w:bidi="hi-IN"/>
              </w:rPr>
              <w:t xml:space="preserve"> </w:t>
            </w:r>
            <w:proofErr w:type="spellStart"/>
            <w:r w:rsidRPr="003C0421">
              <w:rPr>
                <w:rFonts w:ascii="Times New Roman" w:hAnsi="Times New Roman" w:cs="Times New Roman"/>
                <w:b/>
                <w:bCs/>
                <w:kern w:val="3"/>
                <w:lang w:val="en-US" w:bidi="hi-IN"/>
              </w:rPr>
              <w:t>закупівлі</w:t>
            </w:r>
            <w:proofErr w:type="spellEnd"/>
          </w:p>
        </w:tc>
        <w:tc>
          <w:tcPr>
            <w:tcW w:w="992" w:type="dxa"/>
            <w:vMerge w:val="restart"/>
            <w:tcBorders>
              <w:top w:val="single" w:sz="8" w:space="0" w:color="auto"/>
              <w:left w:val="single" w:sz="4" w:space="0" w:color="auto"/>
              <w:bottom w:val="nil"/>
              <w:right w:val="nil"/>
            </w:tcBorders>
            <w:shd w:val="clear" w:color="000000" w:fill="EEEEEE"/>
            <w:noWrap/>
            <w:vAlign w:val="center"/>
            <w:hideMark/>
          </w:tcPr>
          <w:p w:rsidR="006E0386" w:rsidRPr="003C0421" w:rsidRDefault="006E0386" w:rsidP="007D0D22">
            <w:pPr>
              <w:spacing w:after="0" w:line="240" w:lineRule="auto"/>
              <w:jc w:val="center"/>
              <w:rPr>
                <w:rFonts w:ascii="Times New Roman" w:eastAsia="Times New Roman" w:hAnsi="Times New Roman" w:cs="Times New Roman"/>
                <w:b/>
                <w:bCs/>
              </w:rPr>
            </w:pPr>
            <w:proofErr w:type="spellStart"/>
            <w:r w:rsidRPr="003C0421">
              <w:rPr>
                <w:rFonts w:ascii="Times New Roman" w:eastAsia="Times New Roman" w:hAnsi="Times New Roman" w:cs="Times New Roman"/>
                <w:b/>
                <w:bCs/>
              </w:rPr>
              <w:t>Кіл-ть</w:t>
            </w:r>
            <w:proofErr w:type="spellEnd"/>
          </w:p>
        </w:tc>
        <w:tc>
          <w:tcPr>
            <w:tcW w:w="709" w:type="dxa"/>
            <w:vMerge w:val="restart"/>
            <w:tcBorders>
              <w:top w:val="single" w:sz="8" w:space="0" w:color="auto"/>
              <w:left w:val="single" w:sz="4" w:space="0" w:color="auto"/>
              <w:bottom w:val="nil"/>
              <w:right w:val="single" w:sz="4" w:space="0" w:color="000000"/>
            </w:tcBorders>
            <w:shd w:val="clear" w:color="000000" w:fill="EEEEEE"/>
            <w:noWrap/>
            <w:vAlign w:val="center"/>
            <w:hideMark/>
          </w:tcPr>
          <w:p w:rsidR="006E0386" w:rsidRPr="003C0421" w:rsidRDefault="006E0386" w:rsidP="007D0D22">
            <w:pPr>
              <w:spacing w:after="0" w:line="240" w:lineRule="auto"/>
              <w:jc w:val="center"/>
              <w:rPr>
                <w:rFonts w:ascii="Times New Roman" w:eastAsia="Times New Roman" w:hAnsi="Times New Roman" w:cs="Times New Roman"/>
                <w:b/>
                <w:bCs/>
              </w:rPr>
            </w:pPr>
            <w:r w:rsidRPr="003C0421">
              <w:rPr>
                <w:rFonts w:ascii="Times New Roman" w:eastAsia="Times New Roman" w:hAnsi="Times New Roman" w:cs="Times New Roman"/>
                <w:b/>
                <w:bCs/>
              </w:rPr>
              <w:t>Од.</w:t>
            </w:r>
          </w:p>
        </w:tc>
      </w:tr>
      <w:tr w:rsidR="006E0386" w:rsidRPr="003C0421" w:rsidTr="007D0D22">
        <w:trPr>
          <w:trHeight w:val="300"/>
          <w:jc w:val="right"/>
        </w:trPr>
        <w:tc>
          <w:tcPr>
            <w:tcW w:w="567" w:type="dxa"/>
            <w:tcBorders>
              <w:top w:val="single" w:sz="8" w:space="0" w:color="auto"/>
              <w:left w:val="single" w:sz="8" w:space="0" w:color="auto"/>
              <w:bottom w:val="nil"/>
              <w:right w:val="nil"/>
            </w:tcBorders>
            <w:vAlign w:val="center"/>
            <w:hideMark/>
          </w:tcPr>
          <w:p w:rsidR="006E0386" w:rsidRPr="003C0421" w:rsidRDefault="006E0386" w:rsidP="007D0D22">
            <w:pPr>
              <w:spacing w:after="0" w:line="240" w:lineRule="auto"/>
              <w:rPr>
                <w:rFonts w:ascii="Times New Roman" w:eastAsia="Times New Roman" w:hAnsi="Times New Roman" w:cs="Times New Roman"/>
                <w:b/>
                <w:bCs/>
              </w:rPr>
            </w:pPr>
          </w:p>
        </w:tc>
        <w:tc>
          <w:tcPr>
            <w:tcW w:w="8212" w:type="dxa"/>
            <w:tcBorders>
              <w:top w:val="nil"/>
              <w:left w:val="single" w:sz="4" w:space="0" w:color="auto"/>
              <w:bottom w:val="nil"/>
              <w:right w:val="nil"/>
            </w:tcBorders>
            <w:shd w:val="clear" w:color="000000" w:fill="EEEEEE"/>
            <w:vAlign w:val="center"/>
            <w:hideMark/>
          </w:tcPr>
          <w:p w:rsidR="006E0386" w:rsidRPr="003C0421" w:rsidRDefault="006E0386" w:rsidP="007D0D22">
            <w:pPr>
              <w:spacing w:after="0" w:line="240" w:lineRule="auto"/>
              <w:jc w:val="right"/>
              <w:rPr>
                <w:rFonts w:ascii="Times New Roman" w:eastAsia="Times New Roman" w:hAnsi="Times New Roman" w:cs="Times New Roman"/>
                <w:b/>
                <w:bCs/>
              </w:rPr>
            </w:pPr>
            <w:r w:rsidRPr="003C0421">
              <w:rPr>
                <w:rFonts w:ascii="Times New Roman" w:eastAsia="Times New Roman" w:hAnsi="Times New Roman" w:cs="Times New Roman"/>
                <w:b/>
                <w:bCs/>
              </w:rPr>
              <w:t> </w:t>
            </w:r>
          </w:p>
        </w:tc>
        <w:tc>
          <w:tcPr>
            <w:tcW w:w="992" w:type="dxa"/>
            <w:vMerge/>
            <w:tcBorders>
              <w:top w:val="single" w:sz="8" w:space="0" w:color="auto"/>
              <w:left w:val="single" w:sz="4" w:space="0" w:color="auto"/>
              <w:bottom w:val="nil"/>
              <w:right w:val="nil"/>
            </w:tcBorders>
            <w:vAlign w:val="center"/>
            <w:hideMark/>
          </w:tcPr>
          <w:p w:rsidR="006E0386" w:rsidRPr="003C0421" w:rsidRDefault="006E0386" w:rsidP="007D0D22">
            <w:pPr>
              <w:spacing w:after="0" w:line="240" w:lineRule="auto"/>
              <w:rPr>
                <w:rFonts w:ascii="Times New Roman" w:eastAsia="Times New Roman" w:hAnsi="Times New Roman" w:cs="Times New Roman"/>
                <w:b/>
                <w:bCs/>
              </w:rPr>
            </w:pPr>
          </w:p>
        </w:tc>
        <w:tc>
          <w:tcPr>
            <w:tcW w:w="709" w:type="dxa"/>
            <w:vMerge/>
            <w:tcBorders>
              <w:top w:val="single" w:sz="8" w:space="0" w:color="auto"/>
              <w:left w:val="single" w:sz="4" w:space="0" w:color="auto"/>
              <w:bottom w:val="nil"/>
              <w:right w:val="single" w:sz="4" w:space="0" w:color="000000"/>
            </w:tcBorders>
            <w:vAlign w:val="center"/>
            <w:hideMark/>
          </w:tcPr>
          <w:p w:rsidR="006E0386" w:rsidRPr="003C0421" w:rsidRDefault="006E0386" w:rsidP="007D0D22">
            <w:pPr>
              <w:spacing w:after="0" w:line="240" w:lineRule="auto"/>
              <w:rPr>
                <w:rFonts w:ascii="Times New Roman" w:eastAsia="Times New Roman" w:hAnsi="Times New Roman" w:cs="Times New Roman"/>
                <w:b/>
                <w:bCs/>
              </w:rPr>
            </w:pP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212" w:type="dxa"/>
            <w:tcBorders>
              <w:top w:val="single" w:sz="4" w:space="0" w:color="auto"/>
              <w:left w:val="single" w:sz="4" w:space="0" w:color="auto"/>
              <w:bottom w:val="nil"/>
              <w:right w:val="nil"/>
            </w:tcBorders>
            <w:shd w:val="clear" w:color="auto" w:fill="auto"/>
            <w:hideMark/>
          </w:tcPr>
          <w:p w:rsidR="006E0386" w:rsidRPr="001B4448"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Перхлорна</w:t>
            </w:r>
            <w:proofErr w:type="spellEnd"/>
            <w:r w:rsidRPr="001B4448">
              <w:rPr>
                <w:rFonts w:ascii="Times New Roman" w:eastAsia="Times New Roman" w:hAnsi="Times New Roman" w:cs="Times New Roman"/>
              </w:rPr>
              <w:t xml:space="preserve"> </w:t>
            </w:r>
            <w:r w:rsidRPr="003C0421">
              <w:rPr>
                <w:rFonts w:ascii="Times New Roman" w:eastAsia="Times New Roman" w:hAnsi="Times New Roman" w:cs="Times New Roman"/>
              </w:rPr>
              <w:t>кислота</w:t>
            </w:r>
            <w:r w:rsidRPr="001B4448">
              <w:rPr>
                <w:rFonts w:ascii="Times New Roman" w:eastAsia="Times New Roman" w:hAnsi="Times New Roman" w:cs="Times New Roman"/>
              </w:rPr>
              <w:t xml:space="preserve">, 0,1 </w:t>
            </w:r>
            <w:r w:rsidRPr="003C0421">
              <w:rPr>
                <w:rFonts w:ascii="Times New Roman" w:eastAsia="Times New Roman" w:hAnsi="Times New Roman" w:cs="Times New Roman"/>
              </w:rPr>
              <w:t>моль</w:t>
            </w:r>
            <w:r w:rsidRPr="001B4448">
              <w:rPr>
                <w:rFonts w:ascii="Times New Roman" w:eastAsia="Times New Roman" w:hAnsi="Times New Roman" w:cs="Times New Roman"/>
              </w:rPr>
              <w:t>/</w:t>
            </w:r>
            <w:proofErr w:type="gramStart"/>
            <w:r w:rsidRPr="003C0421">
              <w:rPr>
                <w:rFonts w:ascii="Times New Roman" w:eastAsia="Times New Roman" w:hAnsi="Times New Roman" w:cs="Times New Roman"/>
              </w:rPr>
              <w:t>л</w:t>
            </w:r>
            <w:proofErr w:type="gramEnd"/>
            <w:r w:rsidRPr="001B4448">
              <w:rPr>
                <w:rFonts w:ascii="Times New Roman" w:eastAsia="Times New Roman" w:hAnsi="Times New Roman" w:cs="Times New Roman"/>
              </w:rPr>
              <w:t xml:space="preserve"> (0,1</w:t>
            </w:r>
            <w:r w:rsidRPr="001B4448">
              <w:rPr>
                <w:rFonts w:ascii="Times New Roman" w:eastAsia="Times New Roman" w:hAnsi="Times New Roman" w:cs="Times New Roman"/>
                <w:lang w:val="en-US"/>
              </w:rPr>
              <w:t>N</w:t>
            </w:r>
            <w:r w:rsidRPr="001B4448">
              <w:rPr>
                <w:rFonts w:ascii="Times New Roman" w:eastAsia="Times New Roman" w:hAnsi="Times New Roman" w:cs="Times New Roman"/>
              </w:rPr>
              <w:t xml:space="preserve">), </w:t>
            </w:r>
            <w:proofErr w:type="spellStart"/>
            <w:r w:rsidRPr="003C0421">
              <w:rPr>
                <w:rFonts w:ascii="Times New Roman" w:eastAsia="Times New Roman" w:hAnsi="Times New Roman" w:cs="Times New Roman"/>
              </w:rPr>
              <w:t>відпов</w:t>
            </w:r>
            <w:proofErr w:type="spellEnd"/>
            <w:r w:rsidRPr="001B4448">
              <w:rPr>
                <w:rFonts w:ascii="Times New Roman" w:eastAsia="Times New Roman" w:hAnsi="Times New Roman" w:cs="Times New Roman"/>
              </w:rPr>
              <w:t xml:space="preserve">. </w:t>
            </w:r>
            <w:proofErr w:type="spellStart"/>
            <w:r w:rsidRPr="001B4448">
              <w:rPr>
                <w:rFonts w:ascii="Times New Roman" w:eastAsia="Times New Roman" w:hAnsi="Times New Roman" w:cs="Times New Roman"/>
                <w:lang w:val="en-US"/>
              </w:rPr>
              <w:t>Ph.Eur</w:t>
            </w:r>
            <w:proofErr w:type="spellEnd"/>
            <w:r w:rsidRPr="001B4448">
              <w:rPr>
                <w:rFonts w:ascii="Times New Roman" w:eastAsia="Times New Roman" w:hAnsi="Times New Roman" w:cs="Times New Roman"/>
                <w:lang w:val="en-US"/>
              </w:rPr>
              <w:t>. (</w:t>
            </w:r>
            <w:proofErr w:type="spellStart"/>
            <w:r w:rsidRPr="003C0421">
              <w:rPr>
                <w:rFonts w:ascii="Times New Roman" w:eastAsia="Times New Roman" w:hAnsi="Times New Roman" w:cs="Times New Roman"/>
              </w:rPr>
              <w:t>розділ</w:t>
            </w:r>
            <w:proofErr w:type="spellEnd"/>
            <w:r w:rsidRPr="001B4448">
              <w:rPr>
                <w:rFonts w:ascii="Times New Roman" w:eastAsia="Times New Roman" w:hAnsi="Times New Roman" w:cs="Times New Roman"/>
                <w:lang w:val="en-US"/>
              </w:rPr>
              <w:t xml:space="preserve"> 4.2.2), 1 </w:t>
            </w:r>
            <w:r w:rsidRPr="003C0421">
              <w:rPr>
                <w:rFonts w:ascii="Times New Roman" w:eastAsia="Times New Roman" w:hAnsi="Times New Roman" w:cs="Times New Roman"/>
              </w:rPr>
              <w:t>л</w:t>
            </w:r>
            <w:r>
              <w:rPr>
                <w:rFonts w:ascii="Times New Roman" w:eastAsia="Times New Roman" w:hAnsi="Times New Roman" w:cs="Times New Roman"/>
              </w:rPr>
              <w:t xml:space="preserve"> (</w:t>
            </w:r>
            <w:r w:rsidRPr="001B4448">
              <w:rPr>
                <w:rFonts w:ascii="Times New Roman" w:eastAsia="Times New Roman" w:hAnsi="Times New Roman" w:cs="Times New Roman"/>
                <w:color w:val="FF0000"/>
                <w:lang w:val="en-US"/>
              </w:rPr>
              <w:t>613003900</w:t>
            </w:r>
            <w:r>
              <w:rPr>
                <w:rFonts w:ascii="Times New Roman" w:eastAsia="Times New Roman" w:hAnsi="Times New Roman" w:cs="Times New Roman"/>
                <w:color w:val="FF0000"/>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3,000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8212" w:type="dxa"/>
            <w:tcBorders>
              <w:top w:val="single" w:sz="4" w:space="0" w:color="auto"/>
              <w:left w:val="single" w:sz="4" w:space="0" w:color="auto"/>
              <w:bottom w:val="nil"/>
              <w:right w:val="nil"/>
            </w:tcBorders>
            <w:shd w:val="clear" w:color="auto" w:fill="auto"/>
            <w:hideMark/>
          </w:tcPr>
          <w:p w:rsidR="006E0386" w:rsidRPr="001B4448"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Калій</w:t>
            </w:r>
            <w:proofErr w:type="spellEnd"/>
            <w:r w:rsidRPr="003C0421">
              <w:rPr>
                <w:rFonts w:ascii="Times New Roman" w:eastAsia="Times New Roman" w:hAnsi="Times New Roman" w:cs="Times New Roman"/>
              </w:rPr>
              <w:t xml:space="preserve"> </w:t>
            </w:r>
            <w:proofErr w:type="spellStart"/>
            <w:r w:rsidRPr="003C0421">
              <w:rPr>
                <w:rFonts w:ascii="Times New Roman" w:eastAsia="Times New Roman" w:hAnsi="Times New Roman" w:cs="Times New Roman"/>
              </w:rPr>
              <w:t>бромат</w:t>
            </w:r>
            <w:proofErr w:type="spellEnd"/>
            <w:r w:rsidRPr="003C0421">
              <w:rPr>
                <w:rFonts w:ascii="Times New Roman" w:eastAsia="Times New Roman" w:hAnsi="Times New Roman" w:cs="Times New Roman"/>
              </w:rPr>
              <w:t xml:space="preserve">, </w:t>
            </w:r>
            <w:proofErr w:type="spellStart"/>
            <w:r w:rsidRPr="003C0421">
              <w:rPr>
                <w:rFonts w:ascii="Times New Roman" w:eastAsia="Times New Roman" w:hAnsi="Times New Roman" w:cs="Times New Roman"/>
              </w:rPr>
              <w:t>волюм</w:t>
            </w:r>
            <w:proofErr w:type="spellEnd"/>
            <w:r w:rsidRPr="003C0421">
              <w:rPr>
                <w:rFonts w:ascii="Times New Roman" w:eastAsia="Times New Roman" w:hAnsi="Times New Roman" w:cs="Times New Roman"/>
              </w:rPr>
              <w:t>. стандарт, д/</w:t>
            </w:r>
            <w:proofErr w:type="spellStart"/>
            <w:r w:rsidRPr="003C0421">
              <w:rPr>
                <w:rFonts w:ascii="Times New Roman" w:eastAsia="Times New Roman" w:hAnsi="Times New Roman" w:cs="Times New Roman"/>
              </w:rPr>
              <w:t>аналізу</w:t>
            </w:r>
            <w:proofErr w:type="spellEnd"/>
            <w:r w:rsidRPr="003C0421">
              <w:rPr>
                <w:rFonts w:ascii="Times New Roman" w:eastAsia="Times New Roman" w:hAnsi="Times New Roman" w:cs="Times New Roman"/>
              </w:rPr>
              <w:t xml:space="preserve"> по </w:t>
            </w:r>
            <w:proofErr w:type="spellStart"/>
            <w:r w:rsidRPr="003C0421">
              <w:rPr>
                <w:rFonts w:ascii="Times New Roman" w:eastAsia="Times New Roman" w:hAnsi="Times New Roman" w:cs="Times New Roman"/>
              </w:rPr>
              <w:t>Ph</w:t>
            </w:r>
            <w:proofErr w:type="spellEnd"/>
            <w:r w:rsidRPr="003C0421">
              <w:rPr>
                <w:rFonts w:ascii="Times New Roman" w:eastAsia="Times New Roman" w:hAnsi="Times New Roman" w:cs="Times New Roman"/>
              </w:rPr>
              <w:t xml:space="preserve">. </w:t>
            </w:r>
            <w:proofErr w:type="spellStart"/>
            <w:r w:rsidRPr="003C0421">
              <w:rPr>
                <w:rFonts w:ascii="Times New Roman" w:eastAsia="Times New Roman" w:hAnsi="Times New Roman" w:cs="Times New Roman"/>
              </w:rPr>
              <w:t>Eur</w:t>
            </w:r>
            <w:proofErr w:type="spellEnd"/>
            <w:r w:rsidRPr="003C0421">
              <w:rPr>
                <w:rFonts w:ascii="Times New Roman" w:eastAsia="Times New Roman" w:hAnsi="Times New Roman" w:cs="Times New Roman"/>
              </w:rPr>
              <w:t>., глава 4.2.1, 50 г</w:t>
            </w:r>
            <w:r>
              <w:rPr>
                <w:rFonts w:ascii="Times New Roman" w:eastAsia="Times New Roman" w:hAnsi="Times New Roman" w:cs="Times New Roman"/>
              </w:rPr>
              <w:t xml:space="preserve"> (</w:t>
            </w:r>
            <w:r w:rsidRPr="003C0421">
              <w:rPr>
                <w:rFonts w:ascii="Times New Roman" w:eastAsia="Times New Roman" w:hAnsi="Times New Roman" w:cs="Times New Roman"/>
                <w:color w:val="FF0000"/>
              </w:rPr>
              <w:t>612000300</w:t>
            </w:r>
            <w:r>
              <w:rPr>
                <w:rFonts w:ascii="Times New Roman" w:eastAsia="Times New Roman" w:hAnsi="Times New Roman" w:cs="Times New Roman"/>
                <w:color w:val="FF0000"/>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1,000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8212" w:type="dxa"/>
            <w:tcBorders>
              <w:top w:val="single" w:sz="4" w:space="0" w:color="auto"/>
              <w:left w:val="single" w:sz="4" w:space="0" w:color="auto"/>
              <w:bottom w:val="nil"/>
              <w:right w:val="nil"/>
            </w:tcBorders>
            <w:shd w:val="clear" w:color="auto" w:fill="auto"/>
            <w:hideMark/>
          </w:tcPr>
          <w:p w:rsidR="006E0386" w:rsidRPr="006E0386" w:rsidRDefault="006E0386" w:rsidP="007D0D22">
            <w:pPr>
              <w:spacing w:after="0" w:line="240" w:lineRule="auto"/>
              <w:rPr>
                <w:rFonts w:ascii="Times New Roman" w:eastAsia="Times New Roman" w:hAnsi="Times New Roman" w:cs="Times New Roman"/>
                <w:lang w:val="en-US"/>
              </w:rPr>
            </w:pPr>
            <w:proofErr w:type="spellStart"/>
            <w:r w:rsidRPr="003C0421">
              <w:rPr>
                <w:rFonts w:ascii="Times New Roman" w:eastAsia="Times New Roman" w:hAnsi="Times New Roman" w:cs="Times New Roman"/>
              </w:rPr>
              <w:t>Калій</w:t>
            </w:r>
            <w:proofErr w:type="spellEnd"/>
            <w:r w:rsidRPr="006C570D">
              <w:rPr>
                <w:rFonts w:ascii="Times New Roman" w:eastAsia="Times New Roman" w:hAnsi="Times New Roman" w:cs="Times New Roman"/>
                <w:lang w:val="en-US"/>
              </w:rPr>
              <w:t xml:space="preserve"> </w:t>
            </w:r>
            <w:r w:rsidRPr="003C0421">
              <w:rPr>
                <w:rFonts w:ascii="Times New Roman" w:eastAsia="Times New Roman" w:hAnsi="Times New Roman" w:cs="Times New Roman"/>
              </w:rPr>
              <w:t>йодид</w:t>
            </w:r>
            <w:r w:rsidRPr="006C570D">
              <w:rPr>
                <w:rFonts w:ascii="Times New Roman" w:eastAsia="Times New Roman" w:hAnsi="Times New Roman" w:cs="Times New Roman"/>
                <w:lang w:val="en-US"/>
              </w:rPr>
              <w:t xml:space="preserve">, </w:t>
            </w:r>
            <w:proofErr w:type="spellStart"/>
            <w:r w:rsidRPr="006C570D">
              <w:rPr>
                <w:rFonts w:ascii="Times New Roman" w:eastAsia="Times New Roman" w:hAnsi="Times New Roman" w:cs="Times New Roman"/>
                <w:lang w:val="en-US"/>
              </w:rPr>
              <w:t>ERBApharm</w:t>
            </w:r>
            <w:proofErr w:type="spellEnd"/>
            <w:r w:rsidRPr="006C570D">
              <w:rPr>
                <w:rFonts w:ascii="Times New Roman" w:eastAsia="Times New Roman" w:hAnsi="Times New Roman" w:cs="Times New Roman"/>
                <w:lang w:val="en-US"/>
              </w:rPr>
              <w:t xml:space="preserve">, </w:t>
            </w:r>
            <w:proofErr w:type="spellStart"/>
            <w:r w:rsidRPr="006C570D">
              <w:rPr>
                <w:rFonts w:ascii="Times New Roman" w:eastAsia="Times New Roman" w:hAnsi="Times New Roman" w:cs="Times New Roman"/>
                <w:lang w:val="en-US"/>
              </w:rPr>
              <w:t>Ph.Eur</w:t>
            </w:r>
            <w:proofErr w:type="spellEnd"/>
            <w:r w:rsidRPr="006C570D">
              <w:rPr>
                <w:rFonts w:ascii="Times New Roman" w:eastAsia="Times New Roman" w:hAnsi="Times New Roman" w:cs="Times New Roman"/>
                <w:lang w:val="en-US"/>
              </w:rPr>
              <w:t xml:space="preserve">., USP, FU, </w:t>
            </w:r>
            <w:proofErr w:type="spellStart"/>
            <w:r w:rsidRPr="006C570D">
              <w:rPr>
                <w:rFonts w:ascii="Times New Roman" w:eastAsia="Times New Roman" w:hAnsi="Times New Roman" w:cs="Times New Roman"/>
                <w:lang w:val="en-US"/>
              </w:rPr>
              <w:t>Ph.Franc</w:t>
            </w:r>
            <w:proofErr w:type="spellEnd"/>
            <w:r w:rsidRPr="006C570D">
              <w:rPr>
                <w:rFonts w:ascii="Times New Roman" w:eastAsia="Times New Roman" w:hAnsi="Times New Roman" w:cs="Times New Roman"/>
                <w:lang w:val="en-US"/>
              </w:rPr>
              <w:t xml:space="preserve">., BP, DAB, 250 </w:t>
            </w:r>
            <w:r w:rsidRPr="003C0421">
              <w:rPr>
                <w:rFonts w:ascii="Times New Roman" w:eastAsia="Times New Roman" w:hAnsi="Times New Roman" w:cs="Times New Roman"/>
              </w:rPr>
              <w:t>г</w:t>
            </w:r>
            <w:r w:rsidRPr="006E0386">
              <w:rPr>
                <w:rFonts w:ascii="Times New Roman" w:eastAsia="Times New Roman" w:hAnsi="Times New Roman" w:cs="Times New Roman"/>
                <w:lang w:val="en-US"/>
              </w:rPr>
              <w:t xml:space="preserve"> (</w:t>
            </w:r>
            <w:r w:rsidRPr="006C570D">
              <w:rPr>
                <w:rFonts w:ascii="Times New Roman" w:eastAsia="Times New Roman" w:hAnsi="Times New Roman" w:cs="Times New Roman"/>
                <w:color w:val="FF0000"/>
                <w:lang w:val="en-US"/>
              </w:rPr>
              <w:t>362405</w:t>
            </w:r>
            <w:r w:rsidRPr="006E0386">
              <w:rPr>
                <w:rFonts w:ascii="Times New Roman" w:eastAsia="Times New Roman" w:hAnsi="Times New Roman" w:cs="Times New Roman"/>
                <w:color w:val="FF0000"/>
                <w:lang w:val="en-US"/>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1,000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8212" w:type="dxa"/>
            <w:tcBorders>
              <w:top w:val="single" w:sz="4" w:space="0" w:color="auto"/>
              <w:left w:val="single" w:sz="4" w:space="0" w:color="auto"/>
              <w:bottom w:val="nil"/>
              <w:right w:val="nil"/>
            </w:tcBorders>
            <w:shd w:val="clear" w:color="auto" w:fill="auto"/>
            <w:hideMark/>
          </w:tcPr>
          <w:p w:rsidR="006E0386" w:rsidRPr="006E0386" w:rsidRDefault="006E0386" w:rsidP="007D0D22">
            <w:pPr>
              <w:spacing w:after="0" w:line="240" w:lineRule="auto"/>
              <w:rPr>
                <w:rFonts w:ascii="Times New Roman" w:eastAsia="Times New Roman" w:hAnsi="Times New Roman" w:cs="Times New Roman"/>
                <w:lang w:val="en-US"/>
              </w:rPr>
            </w:pPr>
            <w:proofErr w:type="spellStart"/>
            <w:r w:rsidRPr="003C0421">
              <w:rPr>
                <w:rFonts w:ascii="Times New Roman" w:eastAsia="Times New Roman" w:hAnsi="Times New Roman" w:cs="Times New Roman"/>
              </w:rPr>
              <w:t>Натрій</w:t>
            </w:r>
            <w:proofErr w:type="spellEnd"/>
            <w:r w:rsidRPr="006C570D">
              <w:rPr>
                <w:rFonts w:ascii="Times New Roman" w:eastAsia="Times New Roman" w:hAnsi="Times New Roman" w:cs="Times New Roman"/>
                <w:lang w:val="en-US"/>
              </w:rPr>
              <w:t xml:space="preserve"> </w:t>
            </w:r>
            <w:proofErr w:type="spellStart"/>
            <w:r w:rsidRPr="003C0421">
              <w:rPr>
                <w:rFonts w:ascii="Times New Roman" w:eastAsia="Times New Roman" w:hAnsi="Times New Roman" w:cs="Times New Roman"/>
              </w:rPr>
              <w:t>гідроксид</w:t>
            </w:r>
            <w:proofErr w:type="spellEnd"/>
            <w:r w:rsidRPr="006C570D">
              <w:rPr>
                <w:rFonts w:ascii="Times New Roman" w:eastAsia="Times New Roman" w:hAnsi="Times New Roman" w:cs="Times New Roman"/>
                <w:lang w:val="en-US"/>
              </w:rPr>
              <w:t xml:space="preserve">, </w:t>
            </w:r>
            <w:proofErr w:type="spellStart"/>
            <w:r w:rsidRPr="003C0421">
              <w:rPr>
                <w:rFonts w:ascii="Times New Roman" w:eastAsia="Times New Roman" w:hAnsi="Times New Roman" w:cs="Times New Roman"/>
              </w:rPr>
              <w:t>гранули</w:t>
            </w:r>
            <w:proofErr w:type="spellEnd"/>
            <w:r w:rsidRPr="006C570D">
              <w:rPr>
                <w:rFonts w:ascii="Times New Roman" w:eastAsia="Times New Roman" w:hAnsi="Times New Roman" w:cs="Times New Roman"/>
                <w:lang w:val="en-US"/>
              </w:rPr>
              <w:t xml:space="preserve">, </w:t>
            </w:r>
            <w:proofErr w:type="spellStart"/>
            <w:r w:rsidRPr="006C570D">
              <w:rPr>
                <w:rFonts w:ascii="Times New Roman" w:eastAsia="Times New Roman" w:hAnsi="Times New Roman" w:cs="Times New Roman"/>
                <w:lang w:val="en-US"/>
              </w:rPr>
              <w:t>ERBApharm</w:t>
            </w:r>
            <w:proofErr w:type="spellEnd"/>
            <w:r w:rsidRPr="006C570D">
              <w:rPr>
                <w:rFonts w:ascii="Times New Roman" w:eastAsia="Times New Roman" w:hAnsi="Times New Roman" w:cs="Times New Roman"/>
                <w:lang w:val="en-US"/>
              </w:rPr>
              <w:t xml:space="preserve">, </w:t>
            </w:r>
            <w:proofErr w:type="spellStart"/>
            <w:r w:rsidRPr="003C0421">
              <w:rPr>
                <w:rFonts w:ascii="Times New Roman" w:eastAsia="Times New Roman" w:hAnsi="Times New Roman" w:cs="Times New Roman"/>
              </w:rPr>
              <w:t>відпов</w:t>
            </w:r>
            <w:proofErr w:type="spellEnd"/>
            <w:r w:rsidRPr="006C570D">
              <w:rPr>
                <w:rFonts w:ascii="Times New Roman" w:eastAsia="Times New Roman" w:hAnsi="Times New Roman" w:cs="Times New Roman"/>
                <w:lang w:val="en-US"/>
              </w:rPr>
              <w:t xml:space="preserve">. </w:t>
            </w:r>
            <w:r w:rsidRPr="003C0421">
              <w:rPr>
                <w:rFonts w:ascii="Times New Roman" w:eastAsia="Times New Roman" w:hAnsi="Times New Roman" w:cs="Times New Roman"/>
                <w:lang w:val="en-US"/>
              </w:rPr>
              <w:t xml:space="preserve">BP, NF, </w:t>
            </w:r>
            <w:proofErr w:type="spellStart"/>
            <w:r w:rsidRPr="003C0421">
              <w:rPr>
                <w:rFonts w:ascii="Times New Roman" w:eastAsia="Times New Roman" w:hAnsi="Times New Roman" w:cs="Times New Roman"/>
                <w:lang w:val="en-US"/>
              </w:rPr>
              <w:t>Ph.Eur</w:t>
            </w:r>
            <w:proofErr w:type="spellEnd"/>
            <w:r w:rsidRPr="003C0421">
              <w:rPr>
                <w:rFonts w:ascii="Times New Roman" w:eastAsia="Times New Roman" w:hAnsi="Times New Roman" w:cs="Times New Roman"/>
                <w:lang w:val="en-US"/>
              </w:rPr>
              <w:t xml:space="preserve">., JP, 1 </w:t>
            </w:r>
            <w:r w:rsidRPr="003C0421">
              <w:rPr>
                <w:rFonts w:ascii="Times New Roman" w:eastAsia="Times New Roman" w:hAnsi="Times New Roman" w:cs="Times New Roman"/>
              </w:rPr>
              <w:t>кг</w:t>
            </w:r>
            <w:r w:rsidRPr="006E0386">
              <w:rPr>
                <w:rFonts w:ascii="Times New Roman" w:eastAsia="Times New Roman" w:hAnsi="Times New Roman" w:cs="Times New Roman"/>
                <w:lang w:val="en-US"/>
              </w:rPr>
              <w:t xml:space="preserve"> (</w:t>
            </w:r>
            <w:r w:rsidRPr="006C570D">
              <w:rPr>
                <w:rFonts w:ascii="Times New Roman" w:eastAsia="Times New Roman" w:hAnsi="Times New Roman" w:cs="Times New Roman"/>
                <w:color w:val="FF0000"/>
                <w:lang w:val="en-US"/>
              </w:rPr>
              <w:t>369777</w:t>
            </w:r>
            <w:r w:rsidRPr="006E0386">
              <w:rPr>
                <w:rFonts w:ascii="Times New Roman" w:eastAsia="Times New Roman" w:hAnsi="Times New Roman" w:cs="Times New Roman"/>
                <w:color w:val="FF0000"/>
                <w:lang w:val="en-US"/>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2,000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8212" w:type="dxa"/>
            <w:tcBorders>
              <w:top w:val="single" w:sz="4" w:space="0" w:color="auto"/>
              <w:left w:val="single" w:sz="4" w:space="0" w:color="auto"/>
              <w:bottom w:val="nil"/>
              <w:right w:val="nil"/>
            </w:tcBorders>
            <w:shd w:val="clear" w:color="auto" w:fill="auto"/>
            <w:hideMark/>
          </w:tcPr>
          <w:p w:rsidR="006E0386" w:rsidRPr="001B4448"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Натрій</w:t>
            </w:r>
            <w:proofErr w:type="spellEnd"/>
            <w:r w:rsidRPr="003C0421">
              <w:rPr>
                <w:rFonts w:ascii="Times New Roman" w:eastAsia="Times New Roman" w:hAnsi="Times New Roman" w:cs="Times New Roman"/>
              </w:rPr>
              <w:t xml:space="preserve"> </w:t>
            </w:r>
            <w:proofErr w:type="spellStart"/>
            <w:r w:rsidRPr="003C0421">
              <w:rPr>
                <w:rFonts w:ascii="Times New Roman" w:eastAsia="Times New Roman" w:hAnsi="Times New Roman" w:cs="Times New Roman"/>
              </w:rPr>
              <w:t>вуглекислый</w:t>
            </w:r>
            <w:proofErr w:type="spellEnd"/>
            <w:r w:rsidRPr="003C0421">
              <w:rPr>
                <w:rFonts w:ascii="Times New Roman" w:eastAsia="Times New Roman" w:hAnsi="Times New Roman" w:cs="Times New Roman"/>
              </w:rPr>
              <w:t xml:space="preserve"> 10-водний, д/анализа, 1 кг</w:t>
            </w:r>
            <w:r>
              <w:rPr>
                <w:rFonts w:ascii="Times New Roman" w:eastAsia="Times New Roman" w:hAnsi="Times New Roman" w:cs="Times New Roman"/>
              </w:rPr>
              <w:t xml:space="preserve"> (</w:t>
            </w:r>
            <w:r w:rsidRPr="003C0421">
              <w:rPr>
                <w:rFonts w:ascii="Times New Roman" w:eastAsia="Times New Roman" w:hAnsi="Times New Roman" w:cs="Times New Roman"/>
                <w:color w:val="FF0000"/>
              </w:rPr>
              <w:t>479127</w:t>
            </w:r>
            <w:r>
              <w:rPr>
                <w:rFonts w:ascii="Times New Roman" w:eastAsia="Times New Roman" w:hAnsi="Times New Roman" w:cs="Times New Roman"/>
                <w:color w:val="FF0000"/>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1,000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w:t>
            </w:r>
          </w:p>
        </w:tc>
        <w:tc>
          <w:tcPr>
            <w:tcW w:w="8212" w:type="dxa"/>
            <w:tcBorders>
              <w:top w:val="single" w:sz="4" w:space="0" w:color="auto"/>
              <w:left w:val="single" w:sz="4" w:space="0" w:color="auto"/>
              <w:bottom w:val="nil"/>
              <w:right w:val="nil"/>
            </w:tcBorders>
            <w:shd w:val="clear" w:color="auto" w:fill="auto"/>
            <w:hideMark/>
          </w:tcPr>
          <w:p w:rsidR="006E0386" w:rsidRPr="006E0386" w:rsidRDefault="006E0386" w:rsidP="007D0D22">
            <w:pPr>
              <w:spacing w:after="0" w:line="240" w:lineRule="auto"/>
              <w:rPr>
                <w:rFonts w:ascii="Times New Roman" w:eastAsia="Times New Roman" w:hAnsi="Times New Roman" w:cs="Times New Roman"/>
                <w:lang w:val="en-US"/>
              </w:rPr>
            </w:pPr>
            <w:proofErr w:type="spellStart"/>
            <w:r w:rsidRPr="003C0421">
              <w:rPr>
                <w:rFonts w:ascii="Times New Roman" w:eastAsia="Times New Roman" w:hAnsi="Times New Roman" w:cs="Times New Roman"/>
              </w:rPr>
              <w:t>Натрія</w:t>
            </w:r>
            <w:proofErr w:type="spellEnd"/>
            <w:r w:rsidRPr="006C570D">
              <w:rPr>
                <w:rFonts w:ascii="Times New Roman" w:eastAsia="Times New Roman" w:hAnsi="Times New Roman" w:cs="Times New Roman"/>
                <w:lang w:val="en-US"/>
              </w:rPr>
              <w:t xml:space="preserve"> </w:t>
            </w:r>
            <w:proofErr w:type="spellStart"/>
            <w:r w:rsidRPr="003C0421">
              <w:rPr>
                <w:rFonts w:ascii="Times New Roman" w:eastAsia="Times New Roman" w:hAnsi="Times New Roman" w:cs="Times New Roman"/>
              </w:rPr>
              <w:t>тіосульфат</w:t>
            </w:r>
            <w:proofErr w:type="spellEnd"/>
            <w:r w:rsidRPr="006C570D">
              <w:rPr>
                <w:rFonts w:ascii="Times New Roman" w:eastAsia="Times New Roman" w:hAnsi="Times New Roman" w:cs="Times New Roman"/>
                <w:lang w:val="en-US"/>
              </w:rPr>
              <w:t xml:space="preserve"> </w:t>
            </w:r>
            <w:proofErr w:type="spellStart"/>
            <w:r w:rsidRPr="003C0421">
              <w:rPr>
                <w:rFonts w:ascii="Times New Roman" w:eastAsia="Times New Roman" w:hAnsi="Times New Roman" w:cs="Times New Roman"/>
              </w:rPr>
              <w:t>пентагідрат</w:t>
            </w:r>
            <w:proofErr w:type="spellEnd"/>
            <w:r w:rsidRPr="006C570D">
              <w:rPr>
                <w:rFonts w:ascii="Times New Roman" w:eastAsia="Times New Roman" w:hAnsi="Times New Roman" w:cs="Times New Roman"/>
                <w:lang w:val="en-US"/>
              </w:rPr>
              <w:t xml:space="preserve">, </w:t>
            </w:r>
            <w:r w:rsidRPr="003C0421">
              <w:rPr>
                <w:rFonts w:ascii="Times New Roman" w:eastAsia="Times New Roman" w:hAnsi="Times New Roman" w:cs="Times New Roman"/>
              </w:rPr>
              <w:t>д</w:t>
            </w:r>
            <w:r w:rsidRPr="006C570D">
              <w:rPr>
                <w:rFonts w:ascii="Times New Roman" w:eastAsia="Times New Roman" w:hAnsi="Times New Roman" w:cs="Times New Roman"/>
                <w:lang w:val="en-US"/>
              </w:rPr>
              <w:t>/</w:t>
            </w:r>
            <w:proofErr w:type="spellStart"/>
            <w:r w:rsidRPr="003C0421">
              <w:rPr>
                <w:rFonts w:ascii="Times New Roman" w:eastAsia="Times New Roman" w:hAnsi="Times New Roman" w:cs="Times New Roman"/>
              </w:rPr>
              <w:t>аналізу</w:t>
            </w:r>
            <w:proofErr w:type="spellEnd"/>
            <w:r w:rsidRPr="006C570D">
              <w:rPr>
                <w:rFonts w:ascii="Times New Roman" w:eastAsia="Times New Roman" w:hAnsi="Times New Roman" w:cs="Times New Roman"/>
                <w:lang w:val="en-US"/>
              </w:rPr>
              <w:t xml:space="preserve">,  ACS, </w:t>
            </w:r>
            <w:proofErr w:type="spellStart"/>
            <w:r w:rsidRPr="006C570D">
              <w:rPr>
                <w:rFonts w:ascii="Times New Roman" w:eastAsia="Times New Roman" w:hAnsi="Times New Roman" w:cs="Times New Roman"/>
                <w:lang w:val="en-US"/>
              </w:rPr>
              <w:t>Ph.Eur</w:t>
            </w:r>
            <w:proofErr w:type="spellEnd"/>
            <w:r w:rsidRPr="006C570D">
              <w:rPr>
                <w:rFonts w:ascii="Times New Roman" w:eastAsia="Times New Roman" w:hAnsi="Times New Roman" w:cs="Times New Roman"/>
                <w:lang w:val="en-US"/>
              </w:rPr>
              <w:t xml:space="preserve">., USP ,1 </w:t>
            </w:r>
            <w:r w:rsidRPr="003C0421">
              <w:rPr>
                <w:rFonts w:ascii="Times New Roman" w:eastAsia="Times New Roman" w:hAnsi="Times New Roman" w:cs="Times New Roman"/>
              </w:rPr>
              <w:t>кг</w:t>
            </w:r>
            <w:r w:rsidRPr="006E0386">
              <w:rPr>
                <w:rFonts w:ascii="Times New Roman" w:eastAsia="Times New Roman" w:hAnsi="Times New Roman" w:cs="Times New Roman"/>
                <w:lang w:val="en-US"/>
              </w:rPr>
              <w:t xml:space="preserve"> (</w:t>
            </w:r>
            <w:r w:rsidRPr="006C570D">
              <w:rPr>
                <w:rFonts w:ascii="Times New Roman" w:eastAsia="Times New Roman" w:hAnsi="Times New Roman" w:cs="Times New Roman"/>
                <w:color w:val="FF0000"/>
                <w:lang w:val="en-US"/>
              </w:rPr>
              <w:t>483827</w:t>
            </w:r>
            <w:r w:rsidRPr="006E0386">
              <w:rPr>
                <w:rFonts w:ascii="Times New Roman" w:eastAsia="Times New Roman" w:hAnsi="Times New Roman" w:cs="Times New Roman"/>
                <w:color w:val="FF0000"/>
                <w:lang w:val="en-US"/>
              </w:rPr>
              <w:t>)</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1,000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22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8212" w:type="dxa"/>
            <w:tcBorders>
              <w:top w:val="single" w:sz="4" w:space="0" w:color="auto"/>
              <w:left w:val="single" w:sz="4" w:space="0" w:color="auto"/>
              <w:bottom w:val="nil"/>
              <w:right w:val="nil"/>
            </w:tcBorders>
            <w:shd w:val="clear" w:color="auto" w:fill="auto"/>
            <w:hideMark/>
          </w:tcPr>
          <w:p w:rsidR="006E0386" w:rsidRPr="003C0421"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натрій</w:t>
            </w:r>
            <w:proofErr w:type="spellEnd"/>
            <w:r w:rsidRPr="003C0421">
              <w:rPr>
                <w:rFonts w:ascii="Times New Roman" w:eastAsia="Times New Roman" w:hAnsi="Times New Roman" w:cs="Times New Roman"/>
              </w:rPr>
              <w:t xml:space="preserve"> 1-гептансульфонат, для ІРС, 100 г, 405852</w:t>
            </w:r>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3,000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w:t>
            </w:r>
          </w:p>
        </w:tc>
        <w:tc>
          <w:tcPr>
            <w:tcW w:w="8212" w:type="dxa"/>
            <w:tcBorders>
              <w:top w:val="single" w:sz="4" w:space="0" w:color="auto"/>
              <w:left w:val="single" w:sz="4" w:space="0" w:color="auto"/>
              <w:bottom w:val="nil"/>
              <w:right w:val="nil"/>
            </w:tcBorders>
            <w:shd w:val="clear" w:color="auto" w:fill="auto"/>
            <w:hideMark/>
          </w:tcPr>
          <w:p w:rsidR="006E0386" w:rsidRPr="003C0421"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натрій</w:t>
            </w:r>
            <w:proofErr w:type="spellEnd"/>
            <w:r w:rsidRPr="003C0421">
              <w:rPr>
                <w:rFonts w:ascii="Times New Roman" w:eastAsia="Times New Roman" w:hAnsi="Times New Roman" w:cs="Times New Roman"/>
              </w:rPr>
              <w:t xml:space="preserve"> 1-гексансульфонат, для ІПХ, 100 г, 405622, Карло </w:t>
            </w:r>
            <w:proofErr w:type="spellStart"/>
            <w:r w:rsidRPr="003C0421">
              <w:rPr>
                <w:rFonts w:ascii="Times New Roman" w:eastAsia="Times New Roman" w:hAnsi="Times New Roman" w:cs="Times New Roman"/>
              </w:rPr>
              <w:t>Ерба</w:t>
            </w:r>
            <w:proofErr w:type="spellEnd"/>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3,000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nil"/>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w:t>
            </w:r>
          </w:p>
        </w:tc>
        <w:tc>
          <w:tcPr>
            <w:tcW w:w="8212" w:type="dxa"/>
            <w:tcBorders>
              <w:top w:val="single" w:sz="4" w:space="0" w:color="auto"/>
              <w:left w:val="single" w:sz="4" w:space="0" w:color="auto"/>
              <w:bottom w:val="nil"/>
              <w:right w:val="nil"/>
            </w:tcBorders>
            <w:shd w:val="clear" w:color="auto" w:fill="auto"/>
            <w:hideMark/>
          </w:tcPr>
          <w:p w:rsidR="006E0386" w:rsidRPr="003C0421" w:rsidRDefault="006E0386" w:rsidP="007D0D22">
            <w:pPr>
              <w:spacing w:after="0" w:line="240" w:lineRule="auto"/>
              <w:rPr>
                <w:rFonts w:ascii="Times New Roman" w:eastAsia="Times New Roman" w:hAnsi="Times New Roman" w:cs="Times New Roman"/>
              </w:rPr>
            </w:pPr>
            <w:proofErr w:type="spellStart"/>
            <w:r w:rsidRPr="003C0421">
              <w:rPr>
                <w:rFonts w:ascii="Times New Roman" w:eastAsia="Times New Roman" w:hAnsi="Times New Roman" w:cs="Times New Roman"/>
              </w:rPr>
              <w:t>натрій</w:t>
            </w:r>
            <w:proofErr w:type="spellEnd"/>
            <w:r w:rsidRPr="003C0421">
              <w:rPr>
                <w:rFonts w:ascii="Times New Roman" w:eastAsia="Times New Roman" w:hAnsi="Times New Roman" w:cs="Times New Roman"/>
              </w:rPr>
              <w:t xml:space="preserve"> 1-октансульфонат, для ІПХ, 100 г, 405862, Карло </w:t>
            </w:r>
            <w:proofErr w:type="spellStart"/>
            <w:r w:rsidRPr="003C0421">
              <w:rPr>
                <w:rFonts w:ascii="Times New Roman" w:eastAsia="Times New Roman" w:hAnsi="Times New Roman" w:cs="Times New Roman"/>
              </w:rPr>
              <w:t>Ерба</w:t>
            </w:r>
            <w:proofErr w:type="spellEnd"/>
          </w:p>
        </w:tc>
        <w:tc>
          <w:tcPr>
            <w:tcW w:w="992" w:type="dxa"/>
            <w:tcBorders>
              <w:top w:val="single" w:sz="4" w:space="0" w:color="auto"/>
              <w:left w:val="single" w:sz="4" w:space="0" w:color="auto"/>
              <w:bottom w:val="nil"/>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3,000</w:t>
            </w:r>
          </w:p>
        </w:tc>
        <w:tc>
          <w:tcPr>
            <w:tcW w:w="709" w:type="dxa"/>
            <w:tcBorders>
              <w:top w:val="single" w:sz="4" w:space="0" w:color="auto"/>
              <w:left w:val="single" w:sz="4" w:space="0" w:color="auto"/>
              <w:bottom w:val="nil"/>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r w:rsidR="006E0386" w:rsidRPr="003C0421" w:rsidTr="007D0D22">
        <w:trPr>
          <w:trHeight w:val="435"/>
          <w:jc w:val="right"/>
        </w:trPr>
        <w:tc>
          <w:tcPr>
            <w:tcW w:w="567" w:type="dxa"/>
            <w:tcBorders>
              <w:top w:val="single" w:sz="4" w:space="0" w:color="auto"/>
              <w:left w:val="single" w:sz="8" w:space="0" w:color="auto"/>
              <w:bottom w:val="single" w:sz="4" w:space="0" w:color="auto"/>
              <w:right w:val="nil"/>
            </w:tcBorders>
            <w:shd w:val="clear" w:color="auto" w:fill="auto"/>
            <w:noWrap/>
            <w:hideMark/>
          </w:tcPr>
          <w:p w:rsidR="006E0386" w:rsidRPr="003C0421" w:rsidRDefault="006E0386" w:rsidP="007D0D2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8212" w:type="dxa"/>
            <w:tcBorders>
              <w:top w:val="single" w:sz="4" w:space="0" w:color="auto"/>
              <w:left w:val="single" w:sz="4" w:space="0" w:color="auto"/>
              <w:bottom w:val="single" w:sz="4" w:space="0" w:color="auto"/>
              <w:right w:val="nil"/>
            </w:tcBorders>
            <w:shd w:val="clear" w:color="auto" w:fill="auto"/>
            <w:hideMark/>
          </w:tcPr>
          <w:p w:rsidR="006E0386" w:rsidRPr="006E0386" w:rsidRDefault="006E0386" w:rsidP="007D0D22">
            <w:pPr>
              <w:spacing w:after="0" w:line="240" w:lineRule="auto"/>
              <w:rPr>
                <w:rFonts w:ascii="Times New Roman" w:eastAsia="Times New Roman" w:hAnsi="Times New Roman" w:cs="Times New Roman"/>
                <w:lang w:val="en-US"/>
              </w:rPr>
            </w:pPr>
            <w:proofErr w:type="spellStart"/>
            <w:r w:rsidRPr="003C0421">
              <w:rPr>
                <w:rFonts w:ascii="Times New Roman" w:eastAsia="Times New Roman" w:hAnsi="Times New Roman" w:cs="Times New Roman"/>
              </w:rPr>
              <w:t>Парафільм</w:t>
            </w:r>
            <w:proofErr w:type="spellEnd"/>
            <w:r w:rsidRPr="00BA6817">
              <w:rPr>
                <w:rFonts w:ascii="Times New Roman" w:eastAsia="Times New Roman" w:hAnsi="Times New Roman" w:cs="Times New Roman"/>
                <w:lang w:val="en-US"/>
              </w:rPr>
              <w:t xml:space="preserve"> M, </w:t>
            </w:r>
            <w:proofErr w:type="spellStart"/>
            <w:r w:rsidRPr="003C0421">
              <w:rPr>
                <w:rFonts w:ascii="Times New Roman" w:eastAsia="Times New Roman" w:hAnsi="Times New Roman" w:cs="Times New Roman"/>
              </w:rPr>
              <w:t>розмі</w:t>
            </w:r>
            <w:proofErr w:type="gramStart"/>
            <w:r w:rsidRPr="003C0421">
              <w:rPr>
                <w:rFonts w:ascii="Times New Roman" w:eastAsia="Times New Roman" w:hAnsi="Times New Roman" w:cs="Times New Roman"/>
              </w:rPr>
              <w:t>р</w:t>
            </w:r>
            <w:proofErr w:type="spellEnd"/>
            <w:proofErr w:type="gramEnd"/>
            <w:r w:rsidRPr="00BA6817">
              <w:rPr>
                <w:rFonts w:ascii="Times New Roman" w:eastAsia="Times New Roman" w:hAnsi="Times New Roman" w:cs="Times New Roman"/>
                <w:lang w:val="en-US"/>
              </w:rPr>
              <w:t xml:space="preserve"> (2 in.x250 </w:t>
            </w:r>
            <w:proofErr w:type="spellStart"/>
            <w:r w:rsidRPr="00BA6817">
              <w:rPr>
                <w:rFonts w:ascii="Times New Roman" w:eastAsia="Times New Roman" w:hAnsi="Times New Roman" w:cs="Times New Roman"/>
                <w:lang w:val="en-US"/>
              </w:rPr>
              <w:t>ft</w:t>
            </w:r>
            <w:proofErr w:type="spellEnd"/>
            <w:r w:rsidRPr="00BA6817">
              <w:rPr>
                <w:rFonts w:ascii="Times New Roman" w:eastAsia="Times New Roman" w:hAnsi="Times New Roman" w:cs="Times New Roman"/>
                <w:lang w:val="en-US"/>
              </w:rPr>
              <w:t xml:space="preserve"> (50,8 </w:t>
            </w:r>
            <w:r w:rsidRPr="003C0421">
              <w:rPr>
                <w:rFonts w:ascii="Times New Roman" w:eastAsia="Times New Roman" w:hAnsi="Times New Roman" w:cs="Times New Roman"/>
              </w:rPr>
              <w:t>мм</w:t>
            </w:r>
            <w:r w:rsidRPr="00BA6817">
              <w:rPr>
                <w:rFonts w:ascii="Times New Roman" w:eastAsia="Times New Roman" w:hAnsi="Times New Roman" w:cs="Times New Roman"/>
                <w:lang w:val="en-US"/>
              </w:rPr>
              <w:t xml:space="preserve"> *76.2 </w:t>
            </w:r>
            <w:r w:rsidRPr="003C0421">
              <w:rPr>
                <w:rFonts w:ascii="Times New Roman" w:eastAsia="Times New Roman" w:hAnsi="Times New Roman" w:cs="Times New Roman"/>
              </w:rPr>
              <w:t>м</w:t>
            </w:r>
            <w:r w:rsidRPr="00BA6817">
              <w:rPr>
                <w:rFonts w:ascii="Times New Roman" w:eastAsia="Times New Roman" w:hAnsi="Times New Roman" w:cs="Times New Roman"/>
                <w:lang w:val="en-US"/>
              </w:rPr>
              <w:t xml:space="preserve">), 1 </w:t>
            </w:r>
            <w:proofErr w:type="spellStart"/>
            <w:r w:rsidRPr="003C0421">
              <w:rPr>
                <w:rFonts w:ascii="Times New Roman" w:eastAsia="Times New Roman" w:hAnsi="Times New Roman" w:cs="Times New Roman"/>
              </w:rPr>
              <w:t>уп</w:t>
            </w:r>
            <w:proofErr w:type="spellEnd"/>
            <w:r w:rsidRPr="006E0386">
              <w:rPr>
                <w:rFonts w:ascii="Times New Roman" w:eastAsia="Times New Roman" w:hAnsi="Times New Roman" w:cs="Times New Roman"/>
                <w:lang w:val="en-US"/>
              </w:rPr>
              <w:t xml:space="preserve"> (</w:t>
            </w:r>
            <w:r w:rsidRPr="00BA6817">
              <w:rPr>
                <w:rFonts w:ascii="Times New Roman" w:eastAsia="Times New Roman" w:hAnsi="Times New Roman" w:cs="Times New Roman"/>
                <w:color w:val="FF0000"/>
                <w:lang w:val="en-US"/>
              </w:rPr>
              <w:t>P 7543</w:t>
            </w:r>
            <w:r w:rsidRPr="006E0386">
              <w:rPr>
                <w:rFonts w:ascii="Times New Roman" w:eastAsia="Times New Roman" w:hAnsi="Times New Roman" w:cs="Times New Roman"/>
                <w:color w:val="FF0000"/>
                <w:lang w:val="en-US"/>
              </w:rPr>
              <w:t>)</w:t>
            </w:r>
          </w:p>
        </w:tc>
        <w:tc>
          <w:tcPr>
            <w:tcW w:w="992" w:type="dxa"/>
            <w:tcBorders>
              <w:top w:val="single" w:sz="4" w:space="0" w:color="auto"/>
              <w:left w:val="single" w:sz="4" w:space="0" w:color="auto"/>
              <w:bottom w:val="single" w:sz="4" w:space="0" w:color="auto"/>
              <w:right w:val="nil"/>
            </w:tcBorders>
            <w:shd w:val="clear" w:color="auto" w:fill="auto"/>
            <w:noWrap/>
            <w:hideMark/>
          </w:tcPr>
          <w:p w:rsidR="006E0386" w:rsidRPr="003C0421" w:rsidRDefault="006E0386" w:rsidP="007D0D22">
            <w:pPr>
              <w:spacing w:after="0" w:line="240" w:lineRule="auto"/>
              <w:jc w:val="right"/>
              <w:rPr>
                <w:rFonts w:ascii="Times New Roman" w:eastAsia="Times New Roman" w:hAnsi="Times New Roman" w:cs="Times New Roman"/>
              </w:rPr>
            </w:pPr>
            <w:r w:rsidRPr="003C0421">
              <w:rPr>
                <w:rFonts w:ascii="Times New Roman" w:eastAsia="Times New Roman" w:hAnsi="Times New Roman" w:cs="Times New Roman"/>
              </w:rPr>
              <w:t>1,000</w:t>
            </w:r>
          </w:p>
        </w:tc>
        <w:tc>
          <w:tcPr>
            <w:tcW w:w="709" w:type="dxa"/>
            <w:tcBorders>
              <w:top w:val="single" w:sz="4" w:space="0" w:color="auto"/>
              <w:left w:val="single" w:sz="4" w:space="0" w:color="auto"/>
              <w:bottom w:val="single" w:sz="4" w:space="0" w:color="auto"/>
              <w:right w:val="single" w:sz="4" w:space="0" w:color="000000"/>
            </w:tcBorders>
            <w:shd w:val="clear" w:color="auto" w:fill="auto"/>
            <w:noWrap/>
            <w:hideMark/>
          </w:tcPr>
          <w:p w:rsidR="006E0386" w:rsidRPr="003C0421" w:rsidRDefault="006E0386" w:rsidP="007D0D22">
            <w:pPr>
              <w:spacing w:after="0" w:line="240" w:lineRule="auto"/>
              <w:rPr>
                <w:rFonts w:ascii="Times New Roman" w:eastAsia="Times New Roman" w:hAnsi="Times New Roman" w:cs="Times New Roman"/>
              </w:rPr>
            </w:pPr>
            <w:r w:rsidRPr="003C0421">
              <w:rPr>
                <w:rFonts w:ascii="Times New Roman" w:eastAsia="Times New Roman" w:hAnsi="Times New Roman" w:cs="Times New Roman"/>
              </w:rPr>
              <w:t>паков</w:t>
            </w:r>
          </w:p>
        </w:tc>
      </w:tr>
    </w:tbl>
    <w:p w:rsidR="006E0386" w:rsidRPr="006E0386" w:rsidRDefault="006E0386" w:rsidP="006E0386">
      <w:pPr>
        <w:suppressAutoHyphens/>
        <w:spacing w:after="0"/>
        <w:ind w:left="-993" w:firstLine="567"/>
        <w:jc w:val="both"/>
        <w:rPr>
          <w:rFonts w:ascii="Times New Roman" w:hAnsi="Times New Roman" w:cs="Times New Roman"/>
          <w:b/>
          <w:lang w:val="uk-UA"/>
        </w:rPr>
      </w:pPr>
    </w:p>
    <w:p w:rsidR="00E70AE3" w:rsidRDefault="006E0386" w:rsidP="006E0386">
      <w:pPr>
        <w:ind w:left="-993" w:firstLine="426"/>
        <w:jc w:val="both"/>
        <w:rPr>
          <w:rFonts w:ascii="Times New Roman" w:hAnsi="Times New Roman" w:cs="Times New Roman"/>
          <w:sz w:val="24"/>
          <w:szCs w:val="24"/>
          <w:lang w:val="uk-UA"/>
        </w:rPr>
      </w:pPr>
      <w:proofErr w:type="spellStart"/>
      <w:r w:rsidRPr="00183E91">
        <w:rPr>
          <w:rFonts w:ascii="Times New Roman" w:hAnsi="Times New Roman" w:cs="Times New Roman"/>
          <w:color w:val="000000"/>
          <w:sz w:val="24"/>
          <w:szCs w:val="24"/>
        </w:rPr>
        <w:t>Якість</w:t>
      </w:r>
      <w:proofErr w:type="spellEnd"/>
      <w:r w:rsidRPr="00183E91">
        <w:rPr>
          <w:rFonts w:ascii="Times New Roman" w:hAnsi="Times New Roman" w:cs="Times New Roman"/>
          <w:color w:val="000000"/>
          <w:sz w:val="24"/>
          <w:szCs w:val="24"/>
        </w:rPr>
        <w:t xml:space="preserve"> товару повинна </w:t>
      </w:r>
      <w:proofErr w:type="spellStart"/>
      <w:r w:rsidRPr="00183E91">
        <w:rPr>
          <w:rFonts w:ascii="Times New Roman" w:hAnsi="Times New Roman" w:cs="Times New Roman"/>
          <w:color w:val="000000"/>
          <w:sz w:val="24"/>
          <w:szCs w:val="24"/>
        </w:rPr>
        <w:t>відповідати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діючим</w:t>
      </w:r>
      <w:proofErr w:type="spellEnd"/>
      <w:r w:rsidRPr="00183E91">
        <w:rPr>
          <w:rFonts w:ascii="Times New Roman" w:hAnsi="Times New Roman" w:cs="Times New Roman"/>
          <w:color w:val="000000"/>
          <w:sz w:val="24"/>
          <w:szCs w:val="24"/>
        </w:rPr>
        <w:t xml:space="preserve"> на </w:t>
      </w:r>
      <w:proofErr w:type="spellStart"/>
      <w:r w:rsidRPr="00183E91">
        <w:rPr>
          <w:rFonts w:ascii="Times New Roman" w:hAnsi="Times New Roman" w:cs="Times New Roman"/>
          <w:color w:val="000000"/>
          <w:sz w:val="24"/>
          <w:szCs w:val="24"/>
        </w:rPr>
        <w:t>території</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України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державним</w:t>
      </w:r>
      <w:proofErr w:type="spellEnd"/>
      <w:r w:rsidRPr="00183E91">
        <w:rPr>
          <w:rFonts w:ascii="Times New Roman" w:hAnsi="Times New Roman" w:cs="Times New Roman"/>
          <w:color w:val="000000"/>
          <w:sz w:val="24"/>
          <w:szCs w:val="24"/>
        </w:rPr>
        <w:t>/</w:t>
      </w:r>
      <w:proofErr w:type="spellStart"/>
      <w:r w:rsidRPr="00183E91">
        <w:rPr>
          <w:rFonts w:ascii="Times New Roman" w:hAnsi="Times New Roman" w:cs="Times New Roman"/>
          <w:color w:val="000000"/>
          <w:sz w:val="24"/>
          <w:szCs w:val="24"/>
        </w:rPr>
        <w:t>міжнародним</w:t>
      </w:r>
      <w:proofErr w:type="spellEnd"/>
      <w:r w:rsidRPr="00183E91">
        <w:rPr>
          <w:rFonts w:ascii="Times New Roman" w:hAnsi="Times New Roman" w:cs="Times New Roman"/>
          <w:color w:val="000000"/>
          <w:sz w:val="24"/>
          <w:szCs w:val="24"/>
        </w:rPr>
        <w:t xml:space="preserve"> стандартам, </w:t>
      </w:r>
      <w:proofErr w:type="spellStart"/>
      <w:proofErr w:type="gramStart"/>
      <w:r w:rsidRPr="00183E91">
        <w:rPr>
          <w:rFonts w:ascii="Times New Roman" w:hAnsi="Times New Roman" w:cs="Times New Roman"/>
          <w:sz w:val="24"/>
          <w:szCs w:val="24"/>
        </w:rPr>
        <w:t>техн</w:t>
      </w:r>
      <w:proofErr w:type="gramEnd"/>
      <w:r w:rsidRPr="00183E91">
        <w:rPr>
          <w:rFonts w:ascii="Times New Roman" w:hAnsi="Times New Roman" w:cs="Times New Roman"/>
          <w:sz w:val="24"/>
          <w:szCs w:val="24"/>
        </w:rPr>
        <w:t>ічним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умовам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іншій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технічній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документації</w:t>
      </w:r>
      <w:proofErr w:type="spellEnd"/>
      <w:r w:rsidRPr="00183E91">
        <w:rPr>
          <w:rFonts w:ascii="Times New Roman" w:hAnsi="Times New Roman" w:cs="Times New Roman"/>
          <w:sz w:val="24"/>
          <w:szCs w:val="24"/>
        </w:rPr>
        <w:t xml:space="preserve"> на </w:t>
      </w:r>
      <w:proofErr w:type="spellStart"/>
      <w:r w:rsidRPr="00183E91">
        <w:rPr>
          <w:rFonts w:ascii="Times New Roman" w:hAnsi="Times New Roman" w:cs="Times New Roman"/>
          <w:sz w:val="24"/>
          <w:szCs w:val="24"/>
        </w:rPr>
        <w:t>вищезазначений</w:t>
      </w:r>
      <w:proofErr w:type="spellEnd"/>
      <w:r w:rsidRPr="00183E91">
        <w:rPr>
          <w:rFonts w:ascii="Times New Roman" w:hAnsi="Times New Roman" w:cs="Times New Roman"/>
          <w:sz w:val="24"/>
          <w:szCs w:val="24"/>
        </w:rPr>
        <w:t xml:space="preserve"> повинен </w:t>
      </w:r>
      <w:proofErr w:type="spellStart"/>
      <w:r w:rsidRPr="00183E91">
        <w:rPr>
          <w:rFonts w:ascii="Times New Roman" w:hAnsi="Times New Roman" w:cs="Times New Roman"/>
          <w:sz w:val="24"/>
          <w:szCs w:val="24"/>
        </w:rPr>
        <w:t>надати</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відповідний</w:t>
      </w:r>
      <w:proofErr w:type="spellEnd"/>
      <w:r w:rsidRPr="00183E91">
        <w:rPr>
          <w:rFonts w:ascii="Times New Roman" w:hAnsi="Times New Roman" w:cs="Times New Roman"/>
          <w:sz w:val="24"/>
          <w:szCs w:val="24"/>
        </w:rPr>
        <w:t xml:space="preserve"> документ </w:t>
      </w:r>
      <w:proofErr w:type="spellStart"/>
      <w:r w:rsidRPr="00183E91">
        <w:rPr>
          <w:rFonts w:ascii="Times New Roman" w:hAnsi="Times New Roman" w:cs="Times New Roman"/>
          <w:sz w:val="24"/>
          <w:szCs w:val="24"/>
        </w:rPr>
        <w:t>або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його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копію</w:t>
      </w:r>
      <w:proofErr w:type="spellEnd"/>
      <w:r>
        <w:rPr>
          <w:rFonts w:ascii="Times New Roman" w:hAnsi="Times New Roman" w:cs="Times New Roman"/>
          <w:sz w:val="24"/>
          <w:szCs w:val="24"/>
          <w:lang w:val="uk-UA"/>
        </w:rPr>
        <w:t>.</w:t>
      </w:r>
    </w:p>
    <w:p w:rsidR="006E0386" w:rsidRPr="006E0386" w:rsidRDefault="006E0386" w:rsidP="006E0386">
      <w:pPr>
        <w:widowControl w:val="0"/>
        <w:spacing w:after="0" w:line="240" w:lineRule="auto"/>
        <w:ind w:left="-993" w:firstLine="426"/>
        <w:jc w:val="both"/>
        <w:rPr>
          <w:rFonts w:ascii="Times New Roman" w:eastAsia="Times New Roman" w:hAnsi="Times New Roman" w:cs="Times New Roman"/>
          <w:color w:val="000000"/>
          <w:spacing w:val="-4"/>
          <w:sz w:val="24"/>
          <w:szCs w:val="24"/>
          <w:lang w:val="uk-UA" w:eastAsia="uk-UA"/>
        </w:rPr>
      </w:pPr>
      <w:r>
        <w:rPr>
          <w:rFonts w:ascii="Times New Roman" w:eastAsia="Times New Roman" w:hAnsi="Times New Roman" w:cs="Times New Roman"/>
          <w:color w:val="000000"/>
          <w:spacing w:val="-4"/>
          <w:sz w:val="24"/>
          <w:szCs w:val="24"/>
          <w:lang w:val="uk-UA" w:eastAsia="uk-UA"/>
        </w:rPr>
        <w:t xml:space="preserve">З </w:t>
      </w:r>
      <w:r w:rsidRPr="006E0386">
        <w:rPr>
          <w:rFonts w:ascii="Times New Roman" w:eastAsia="Times New Roman" w:hAnsi="Times New Roman" w:cs="Times New Roman"/>
          <w:color w:val="000000"/>
          <w:spacing w:val="-4"/>
          <w:sz w:val="24"/>
          <w:szCs w:val="24"/>
          <w:lang w:val="uk-UA" w:eastAsia="uk-UA"/>
        </w:rPr>
        <w:t xml:space="preserve">метою запобігання придбання Замовником фальсифікованої та/або контрабандної продукції учасник у складі тендерної пропозиції повинен </w:t>
      </w:r>
      <w:r w:rsidRPr="006E0386">
        <w:rPr>
          <w:rFonts w:ascii="Times New Roman" w:eastAsia="Times New Roman" w:hAnsi="Times New Roman" w:cs="Times New Roman"/>
          <w:i/>
          <w:color w:val="000000"/>
          <w:spacing w:val="-4"/>
          <w:sz w:val="24"/>
          <w:szCs w:val="24"/>
          <w:lang w:val="uk-UA" w:eastAsia="uk-UA"/>
        </w:rPr>
        <w:t>надати лист авторизації дистриб'ютора</w:t>
      </w:r>
      <w:r w:rsidRPr="006E0386">
        <w:rPr>
          <w:rFonts w:ascii="Times New Roman" w:eastAsia="Times New Roman" w:hAnsi="Times New Roman" w:cs="Times New Roman"/>
          <w:color w:val="000000"/>
          <w:spacing w:val="-4"/>
          <w:sz w:val="24"/>
          <w:szCs w:val="2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6E0386" w:rsidRPr="006E0386" w:rsidRDefault="006E0386">
      <w:pPr>
        <w:rPr>
          <w:lang w:val="uk-UA"/>
        </w:rPr>
      </w:pPr>
    </w:p>
    <w:sectPr w:rsidR="006E0386" w:rsidRPr="006E0386"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71"/>
    <w:rsid w:val="001756D2"/>
    <w:rsid w:val="006E0386"/>
    <w:rsid w:val="00746071"/>
    <w:rsid w:val="00C91EA3"/>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D2"/>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6E0386"/>
    <w:pPr>
      <w:widowControl w:val="0"/>
      <w:autoSpaceDE w:val="0"/>
      <w:autoSpaceDN w:val="0"/>
      <w:spacing w:after="0" w:line="240" w:lineRule="auto"/>
      <w:ind w:left="107"/>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D2"/>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6E0386"/>
    <w:pPr>
      <w:widowControl w:val="0"/>
      <w:autoSpaceDE w:val="0"/>
      <w:autoSpaceDN w:val="0"/>
      <w:spacing w:after="0" w:line="240" w:lineRule="auto"/>
      <w:ind w:left="107"/>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9012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2026-02-07T18:13:00Z</dcterms:created>
  <dcterms:modified xsi:type="dcterms:W3CDTF">2026-02-07T19:01:00Z</dcterms:modified>
</cp:coreProperties>
</file>